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FE6B9">
      <w:pPr>
        <w:pStyle w:val="21"/>
        <w:spacing w:line="56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广州市环境技术中心202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lang w:eastAsia="zh-CN"/>
        </w:rPr>
        <w:t>年实验及办公楼供电设备和水泵设备管理与维保项目</w:t>
      </w:r>
    </w:p>
    <w:p w14:paraId="5F9814D9">
      <w:pPr>
        <w:pStyle w:val="21"/>
        <w:spacing w:line="56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采购需求说明书</w:t>
      </w:r>
    </w:p>
    <w:p w14:paraId="5E46CF40">
      <w:pPr>
        <w:pStyle w:val="21"/>
        <w:spacing w:line="560" w:lineRule="exact"/>
        <w:jc w:val="both"/>
        <w:rPr>
          <w:rFonts w:ascii="Verdana" w:hAnsi="Verdana"/>
          <w:sz w:val="22"/>
          <w:lang w:eastAsia="zh-CN"/>
        </w:rPr>
      </w:pPr>
    </w:p>
    <w:p w14:paraId="46C4125E">
      <w:pPr>
        <w:pStyle w:val="22"/>
        <w:spacing w:before="0"/>
        <w:ind w:left="0"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一、采购需求内容</w:t>
      </w:r>
    </w:p>
    <w:p w14:paraId="18D10377">
      <w:pPr>
        <w:pStyle w:val="22"/>
        <w:spacing w:before="0"/>
        <w:ind w:left="0" w:righ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（一）服务地址</w:t>
      </w:r>
    </w:p>
    <w:p w14:paraId="029E892A">
      <w:pPr>
        <w:pStyle w:val="22"/>
        <w:spacing w:before="0"/>
        <w:ind w:left="0" w:righ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广州市海珠区滨江西路海鸣街6号首层水泵房和供电房内设备设施</w:t>
      </w:r>
    </w:p>
    <w:p w14:paraId="12866E43">
      <w:pPr>
        <w:pStyle w:val="22"/>
        <w:spacing w:before="0"/>
        <w:ind w:left="0" w:righ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（二）服务时间</w:t>
      </w:r>
    </w:p>
    <w:p w14:paraId="69526C37">
      <w:pPr>
        <w:pStyle w:val="22"/>
        <w:spacing w:before="0"/>
        <w:ind w:left="0" w:right="0" w:firstLine="640"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年5月1日至202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年4月30日</w:t>
      </w:r>
    </w:p>
    <w:p w14:paraId="32DE9CB5">
      <w:pPr>
        <w:pStyle w:val="22"/>
        <w:numPr>
          <w:ilvl w:val="0"/>
          <w:numId w:val="1"/>
        </w:numPr>
        <w:spacing w:before="0"/>
        <w:ind w:left="0" w:righ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委托服务内容</w:t>
      </w:r>
    </w:p>
    <w:p w14:paraId="6D60BEB5">
      <w:pPr>
        <w:pStyle w:val="22"/>
        <w:spacing w:before="0"/>
        <w:ind w:left="0" w:right="0" w:firstLine="640"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Cs/>
          <w:color w:val="000000"/>
          <w:sz w:val="32"/>
          <w:szCs w:val="32"/>
          <w:lang w:eastAsia="zh-CN"/>
        </w:rPr>
        <w:t>人员配置与成本承担</w:t>
      </w:r>
    </w:p>
    <w:p w14:paraId="0014C4AC">
      <w:pPr>
        <w:pStyle w:val="22"/>
        <w:numPr>
          <w:ilvl w:val="0"/>
          <w:numId w:val="0"/>
        </w:numPr>
        <w:spacing w:before="0"/>
        <w:ind w:left="0" w:leftChars="0" w:firstLine="640"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eastAsia="zh-CN"/>
        </w:rPr>
        <w:t>服务期内配备兼职项目主管</w:t>
      </w:r>
      <w:r>
        <w:rPr>
          <w:rFonts w:hint="eastAsia" w:ascii="仿宋_GB2312" w:hAnsi="仿宋_GB2312" w:eastAsia="仿宋_GB2312" w:cs="仿宋_GB2312"/>
          <w:bCs/>
          <w:color w:val="000000"/>
          <w:sz w:val="32"/>
          <w:szCs w:val="32"/>
          <w:lang w:val="en-US" w:eastAsia="zh-CN"/>
        </w:rPr>
        <w:t>1名（每周驻点0.5天）、</w:t>
      </w:r>
      <w:r>
        <w:rPr>
          <w:rFonts w:hint="eastAsia" w:ascii="仿宋_GB2312" w:hAnsi="仿宋_GB2312" w:eastAsia="仿宋_GB2312" w:cs="仿宋_GB2312"/>
          <w:bCs/>
          <w:color w:val="000000"/>
          <w:sz w:val="32"/>
          <w:szCs w:val="32"/>
          <w:lang w:eastAsia="zh-CN"/>
        </w:rPr>
        <w:t>高压电工不少于</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eastAsia="zh-CN"/>
        </w:rPr>
        <w:t>名、水电维修工不少于</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eastAsia="zh-CN"/>
        </w:rPr>
        <w:t>名，承担上述人员一年内产生的人工成本费用（含工资、福利、社保、公积金、高温、加班、节假日补贴等）；高压柜、变压器设备设施专业维保；服务工具和物料等服务。</w:t>
      </w:r>
    </w:p>
    <w:p w14:paraId="2184CFD8">
      <w:pPr>
        <w:pStyle w:val="22"/>
        <w:numPr>
          <w:ilvl w:val="0"/>
          <w:numId w:val="2"/>
        </w:numPr>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供应商应在满足需求书各项要求的前提下，提出相应的配备服务人员数量及管理计划书。供应商须配备足够的高压电工、水电工人员，以备采购人紧急使用和调派。</w:t>
      </w:r>
    </w:p>
    <w:p w14:paraId="48D6329D">
      <w:pPr>
        <w:pStyle w:val="22"/>
        <w:numPr>
          <w:ilvl w:val="0"/>
          <w:numId w:val="0"/>
        </w:num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 w:val="0"/>
          <w:bCs/>
          <w:kern w:val="2"/>
          <w:sz w:val="32"/>
          <w:szCs w:val="32"/>
          <w:lang w:val="en-US" w:eastAsia="zh-CN" w:bidi="ar-SA"/>
        </w:rPr>
        <w:t>服务人员应身体健康，具备履行本项目服务工作的身体条件，供应商须对所派人员健康状况负责且提供相关佐证材料。</w:t>
      </w:r>
    </w:p>
    <w:p w14:paraId="6B346A78">
      <w:pPr>
        <w:keepNext w:val="0"/>
        <w:keepLines w:val="0"/>
        <w:pageBreakBefore w:val="0"/>
        <w:widowControl/>
        <w:tabs>
          <w:tab w:val="left" w:pos="426"/>
        </w:tabs>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sz w:val="32"/>
          <w:szCs w:val="32"/>
          <w:lang w:eastAsia="zh-CN"/>
        </w:rPr>
        <w:t>服务人员要符合国家规定的相关资格要求，要严格审查，没有刑事犯罪记录。</w:t>
      </w:r>
      <w:r>
        <w:rPr>
          <w:rFonts w:hint="eastAsia" w:ascii="仿宋_GB2312" w:hAnsi="仿宋_GB2312" w:eastAsia="仿宋_GB2312" w:cs="仿宋_GB2312"/>
          <w:bCs/>
          <w:color w:val="auto"/>
          <w:sz w:val="32"/>
          <w:szCs w:val="32"/>
          <w:highlight w:val="none"/>
          <w:lang w:val="en-US" w:eastAsia="zh-CN"/>
        </w:rPr>
        <w:t>其中高压电工须具有《特种作业操作证（操作项目：高压电工作业）》，水电维修工应具有相关水电类的技能培训证书或资格资质证书。</w:t>
      </w:r>
    </w:p>
    <w:p w14:paraId="61AD3A89">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sz w:val="32"/>
          <w:szCs w:val="32"/>
          <w:lang w:eastAsia="zh-CN"/>
        </w:rPr>
        <w:t>供应商对采购人原聘用的相应岗位的人员在同等条件下应优先录用。</w:t>
      </w:r>
    </w:p>
    <w:p w14:paraId="467A1BE3">
      <w:pPr>
        <w:pStyle w:val="22"/>
        <w:spacing w:before="0"/>
        <w:ind w:left="0" w:firstLine="640"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sz w:val="32"/>
          <w:szCs w:val="32"/>
          <w:lang w:eastAsia="zh-CN"/>
        </w:rPr>
        <w:t>供应商派驻服务人员的岗位设置、人员名单（含简历、任职岗位）须经采购人审查备案，重要岗位人员聘用要经采购人审定，个别较为重要的岗位人事变动必须听取采购人的意见和建议。如有违反或损害采购人利益的，采购人有警告和拒绝供应商违规工作人员在此工作的权利。此外，对服务质量较好的人员，采购人有权提出保留要求，除劳动合同到期或个人辞职因素外，供应商不得更换该岗位工作人员。</w:t>
      </w:r>
    </w:p>
    <w:p w14:paraId="794B91E8">
      <w:pPr>
        <w:pStyle w:val="22"/>
        <w:numPr>
          <w:ilvl w:val="0"/>
          <w:numId w:val="0"/>
        </w:numPr>
        <w:spacing w:before="0"/>
        <w:ind w:left="0" w:leftChars="0" w:right="0" w:firstLine="640"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eastAsia="zh-CN"/>
        </w:rPr>
        <w:t>日常管理与操作</w:t>
      </w:r>
    </w:p>
    <w:p w14:paraId="2A9271BC">
      <w:pPr>
        <w:pStyle w:val="22"/>
        <w:numPr>
          <w:ilvl w:val="0"/>
          <w:numId w:val="0"/>
        </w:numPr>
        <w:spacing w:before="0"/>
        <w:ind w:left="0" w:leftChars="0" w:right="0" w:firstLine="640"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eastAsia="zh-CN"/>
        </w:rPr>
        <w:t>负责供电房巡视、监护、操作，填写运行记录。</w:t>
      </w:r>
    </w:p>
    <w:p w14:paraId="7F85861B">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sz w:val="32"/>
          <w:szCs w:val="32"/>
          <w:lang w:eastAsia="zh-CN"/>
        </w:rPr>
        <w:t>高压电工负责高压房、变压器房、低压房范围内送电线路设备的日常维护、保养，包括高压开关柜的巡视、监护、操作；高压房内直流控制装置的巡视、监护、操作；变压器房内变压器的巡视、监护，并填写运行记录；负责低压房内配电柜，内置出线开关巡视、监控、操作；低压房内电容补偿柜、GCL计量仪表柜巡视、监控、操作；供电房内进风机等附属设备维护、保养、操作；保持高压房和变压器房、低压房环境的清洁卫生管理。</w:t>
      </w:r>
    </w:p>
    <w:p w14:paraId="285CF022">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sz w:val="32"/>
          <w:szCs w:val="32"/>
          <w:lang w:eastAsia="zh-CN"/>
        </w:rPr>
        <w:t>水电工负责照明、电路、水管系统的巡查及维修；负责电表抄表及电费分摊核算工作；每天对水泵房进行日常巡查，确保水泵设施正常运行。</w:t>
      </w:r>
    </w:p>
    <w:p w14:paraId="1B1251BD">
      <w:pPr>
        <w:pStyle w:val="22"/>
        <w:numPr>
          <w:ilvl w:val="0"/>
          <w:numId w:val="0"/>
        </w:numPr>
        <w:spacing w:before="0"/>
        <w:ind w:left="0" w:leftChars="0" w:right="0" w:firstLine="640"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lang w:eastAsia="zh-CN"/>
        </w:rPr>
        <w:t>设备维护与检修</w:t>
      </w:r>
    </w:p>
    <w:p w14:paraId="56A32B9C">
      <w:pPr>
        <w:pStyle w:val="22"/>
        <w:spacing w:before="0"/>
        <w:ind w:left="0" w:right="0" w:firstLine="640" w:firstLineChars="200"/>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eastAsia="zh-CN"/>
        </w:rPr>
        <w:t>负责供电房及水泵房设备设施的日常维护与检修并承担相关费用（总费用</w:t>
      </w:r>
      <w:r>
        <w:rPr>
          <w:rFonts w:hint="eastAsia" w:ascii="仿宋_GB2312" w:hAnsi="仿宋_GB2312" w:eastAsia="仿宋_GB2312" w:cs="仿宋_GB2312"/>
          <w:bCs/>
          <w:color w:val="000000"/>
          <w:sz w:val="32"/>
          <w:szCs w:val="32"/>
          <w:lang w:val="en-US" w:eastAsia="zh-CN"/>
        </w:rPr>
        <w:t>10</w:t>
      </w:r>
      <w:r>
        <w:rPr>
          <w:rFonts w:hint="eastAsia" w:ascii="仿宋_GB2312" w:hAnsi="仿宋_GB2312" w:eastAsia="仿宋_GB2312" w:cs="仿宋_GB2312"/>
          <w:bCs/>
          <w:color w:val="000000"/>
          <w:sz w:val="32"/>
          <w:szCs w:val="32"/>
          <w:lang w:eastAsia="zh-CN"/>
        </w:rPr>
        <w:t>000元/年）。</w:t>
      </w:r>
    </w:p>
    <w:p w14:paraId="5F5B0F50">
      <w:pPr>
        <w:pStyle w:val="22"/>
        <w:spacing w:before="0"/>
        <w:ind w:left="0" w:righ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sz w:val="32"/>
          <w:szCs w:val="32"/>
          <w:lang w:eastAsia="zh-CN"/>
        </w:rPr>
        <w:t>提供水电维护所需日常服务工具。</w:t>
      </w:r>
    </w:p>
    <w:p w14:paraId="5CD94D7E">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sz w:val="32"/>
          <w:szCs w:val="32"/>
          <w:lang w:eastAsia="zh-CN"/>
        </w:rPr>
        <w:t>对10kV电气设备及线路维护，保障10千伏电缆及相关电气设备的安全运行，以实现电网的安全稳定（负责联系海珠区供电局及其认可的电力公司，每季度上门提供现场巡视检查一次出具用户用电设备运维报告，提供一年一次的全面性10kV设备至开关电源侧（不包含各分路出线）设备清洁服务，以及受理抢修服务，并负责支付相关技术服务费用8000元）。</w:t>
      </w:r>
    </w:p>
    <w:p w14:paraId="7D18863C">
      <w:pPr>
        <w:pStyle w:val="22"/>
        <w:spacing w:before="0"/>
        <w:ind w:left="0" w:right="0"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4.其他工作</w:t>
      </w:r>
    </w:p>
    <w:p w14:paraId="773A09D7">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sz w:val="32"/>
          <w:szCs w:val="32"/>
          <w:lang w:eastAsia="zh-CN"/>
        </w:rPr>
        <w:t>完善并执行供电房内所有设备的安全操作规程及设备维护保养制度，发现设备、线路异常，提出合理化整改意见。</w:t>
      </w:r>
    </w:p>
    <w:p w14:paraId="7B7546C3">
      <w:pPr>
        <w:pStyle w:val="22"/>
        <w:spacing w:before="0"/>
        <w:ind w:left="0" w:righ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sz w:val="32"/>
          <w:szCs w:val="32"/>
          <w:lang w:val="en-US" w:eastAsia="zh-CN"/>
        </w:rPr>
        <w:t>负责采购人安排的其他工作。</w:t>
      </w:r>
    </w:p>
    <w:p w14:paraId="4DB74EEE">
      <w:pPr>
        <w:pStyle w:val="22"/>
        <w:numPr>
          <w:ilvl w:val="0"/>
          <w:numId w:val="0"/>
        </w:numPr>
        <w:spacing w:before="0"/>
        <w:ind w:left="0" w:leftChars="0" w:right="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5.服务质量标准</w:t>
      </w:r>
    </w:p>
    <w:p w14:paraId="5FBBCE93">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sz w:val="32"/>
          <w:szCs w:val="32"/>
          <w:lang w:eastAsia="zh-CN"/>
        </w:rPr>
        <w:t>管理服务范围内无因供应商管理不当而发生重大刑事案件和重大交通及重大火灾等安全事故，无被盗等治安案件的发生，无纵火、爆炸、投毒等恶性事（案）件发生，无外事纠纷、泄密等事（案）件发生。</w:t>
      </w:r>
    </w:p>
    <w:p w14:paraId="3438BAF1">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sz w:val="32"/>
          <w:szCs w:val="32"/>
          <w:lang w:eastAsia="zh-CN"/>
        </w:rPr>
        <w:t>管理服务区域无群众出现混乱踩伤、跌倒及大声喧哗等情况发生。</w:t>
      </w:r>
    </w:p>
    <w:p w14:paraId="2C2811B7">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sz w:val="32"/>
          <w:szCs w:val="32"/>
          <w:lang w:eastAsia="zh-CN"/>
        </w:rPr>
        <w:t>严格遵守有关消防管理规定，确保无因供应商管理不当而发生消防事故，消防设备完好率100%。</w:t>
      </w:r>
    </w:p>
    <w:p w14:paraId="11D93F3A">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sz w:val="32"/>
          <w:szCs w:val="32"/>
          <w:lang w:eastAsia="zh-CN"/>
        </w:rPr>
        <w:t>公共设施、机电设备无操作管理、使用责任事故发生。全部外包项目（含采购人外包项目）及辖内施工工程无因供应商监管不到位而发生安全事故。</w:t>
      </w:r>
    </w:p>
    <w:p w14:paraId="1D8F5B15">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sz w:val="32"/>
          <w:szCs w:val="32"/>
          <w:lang w:eastAsia="zh-CN"/>
        </w:rPr>
        <w:t>各项设施设备的保养工作必须按采购人要求的时限高效、保质、保量完成。</w:t>
      </w:r>
    </w:p>
    <w:p w14:paraId="10C3394D">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sz w:val="32"/>
          <w:szCs w:val="32"/>
          <w:lang w:eastAsia="zh-CN"/>
        </w:rPr>
        <w:t>除因基建质量、设备质量在保养期内等特殊原因外，房屋及配套设施、设备完好率达100%；零星维修、急修（2小时内完成）及时率达100%。</w:t>
      </w:r>
    </w:p>
    <w:p w14:paraId="04E6209F">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sz w:val="32"/>
          <w:szCs w:val="32"/>
          <w:lang w:eastAsia="zh-CN"/>
        </w:rPr>
        <w:t>实行动态保洁，卫生清洁保洁率100%。</w:t>
      </w:r>
    </w:p>
    <w:p w14:paraId="2851B553">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sz w:val="32"/>
          <w:szCs w:val="32"/>
          <w:lang w:eastAsia="zh-CN"/>
        </w:rPr>
        <w:t>管理服务满意率在95%以上；投诉处理率100% 。</w:t>
      </w:r>
    </w:p>
    <w:p w14:paraId="768A4982">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sz w:val="32"/>
          <w:szCs w:val="32"/>
          <w:lang w:eastAsia="zh-CN"/>
        </w:rPr>
        <w:t>一切管理服务工作的实施，必须以服从于采购人的工作需要为前提，以方便采购人为原则。维护保养等工作通常情况下尽可能在采购人工作时间以外进行。</w:t>
      </w:r>
    </w:p>
    <w:p w14:paraId="3588A3BF">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10）</w:t>
      </w:r>
      <w:r>
        <w:rPr>
          <w:rFonts w:hint="eastAsia" w:ascii="仿宋_GB2312" w:hAnsi="仿宋_GB2312" w:eastAsia="仿宋_GB2312" w:cs="仿宋_GB2312"/>
          <w:bCs/>
          <w:sz w:val="32"/>
          <w:szCs w:val="32"/>
          <w:lang w:eastAsia="zh-CN"/>
        </w:rPr>
        <w:t>根据有关规定和采购人需求，拟定详细的管理服务细则或拟定详细的管理服务实施方案，且经采购人认可后方能实施。</w:t>
      </w:r>
    </w:p>
    <w:p w14:paraId="36EFAABC">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11）</w:t>
      </w:r>
      <w:r>
        <w:rPr>
          <w:rFonts w:hint="eastAsia" w:ascii="仿宋_GB2312" w:hAnsi="仿宋_GB2312" w:eastAsia="仿宋_GB2312" w:cs="仿宋_GB2312"/>
          <w:bCs/>
          <w:sz w:val="32"/>
          <w:szCs w:val="32"/>
          <w:lang w:eastAsia="zh-CN"/>
        </w:rPr>
        <w:t>供应商提供管理服务应符合其他相关的管理规范要求。</w:t>
      </w:r>
    </w:p>
    <w:p w14:paraId="2A1955F9">
      <w:pPr>
        <w:pStyle w:val="22"/>
        <w:spacing w:before="0"/>
        <w:ind w:left="0"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二、供应商责任</w:t>
      </w:r>
    </w:p>
    <w:p w14:paraId="1EC32F0A">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bCs/>
          <w:sz w:val="32"/>
          <w:szCs w:val="32"/>
          <w:lang w:eastAsia="zh-CN"/>
        </w:rPr>
        <w:t>鉴于采购人作为国家行政机关，配电房、水泵房的安全使用直接影响到政府部门的正常运作，因此其日常管理与其他商业写字楼、住宅小区有较大的区别，在界定责任义务时按有利于采购人的原则执行。</w:t>
      </w:r>
    </w:p>
    <w:p w14:paraId="64EAADA7">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eastAsia="zh-CN"/>
        </w:rPr>
        <w:t>在管理服务期内由于供应商责任造成群众、采购人工作人员人身伤亡和财产损失的，由供应商承担全部责任并负责赔偿。</w:t>
      </w:r>
    </w:p>
    <w:p w14:paraId="232A6C76">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eastAsia="zh-CN"/>
        </w:rPr>
        <w:t>供应商的工作人员在辖区范围内发生违法、违规行为的，所造成一切后果及损失由供应商承担全部责任并负责赔偿。</w:t>
      </w:r>
    </w:p>
    <w:p w14:paraId="5EEC148D">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eastAsia="zh-CN"/>
        </w:rPr>
        <w:t>负责承担和支付所属员工的工资福利，依法承担和缴交所属员工的社会保障及规定的税费等费用。</w:t>
      </w:r>
    </w:p>
    <w:p w14:paraId="1351620B">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eastAsia="zh-CN"/>
        </w:rPr>
        <w:t>建立项目服务管理档案，合同期满须完整移交给采购人。</w:t>
      </w:r>
    </w:p>
    <w:p w14:paraId="3BC1C92D">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eastAsia="zh-CN"/>
        </w:rPr>
        <w:t>合同期满之日，按时撤离服务区域，并做好管理服务事项交接和相关资料移交工作。</w:t>
      </w:r>
    </w:p>
    <w:p w14:paraId="4C6C8775">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eastAsia="zh-CN"/>
        </w:rPr>
        <w:t>负责提供本项目服务需要的制服、对讲机、安全劳保物资及高压人员、水电工的必要设备工具。</w:t>
      </w:r>
    </w:p>
    <w:p w14:paraId="13C2D3AE">
      <w:pPr>
        <w:pStyle w:val="22"/>
        <w:spacing w:before="0"/>
        <w:ind w:left="0"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三、验收方式</w:t>
      </w:r>
    </w:p>
    <w:p w14:paraId="03AA9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须于每月结束后5个工作日内，向</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提交月度工作落实情况总结报告（</w:t>
      </w:r>
      <w:r>
        <w:rPr>
          <w:rFonts w:hint="eastAsia" w:ascii="仿宋_GB2312" w:hAnsi="仿宋_GB2312" w:eastAsia="仿宋_GB2312" w:cs="仿宋_GB2312"/>
          <w:sz w:val="32"/>
          <w:szCs w:val="32"/>
          <w:lang w:eastAsia="zh-CN"/>
        </w:rPr>
        <w:t>包</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eastAsia="zh-CN"/>
        </w:rPr>
        <w:t>但不限于：</w:t>
      </w:r>
      <w:r>
        <w:rPr>
          <w:rFonts w:hint="eastAsia" w:ascii="仿宋_GB2312" w:hAnsi="仿宋_GB2312" w:eastAsia="仿宋_GB2312" w:cs="仿宋_GB2312"/>
          <w:sz w:val="32"/>
          <w:szCs w:val="32"/>
        </w:rPr>
        <w:t>服务开展情况、问题处置情况、下月计划等）。</w:t>
      </w:r>
    </w:p>
    <w:p w14:paraId="3765CD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highlight w:val="none"/>
          <w:lang w:val="en-US" w:eastAsia="zh-CN"/>
        </w:rPr>
        <w:t>合同服务期结束后，由供应商提出验收申请，采购人</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日内启动验收</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采购人按照合同的约定对成交供应商履约情况进行验收。</w:t>
      </w:r>
    </w:p>
    <w:p w14:paraId="2FF58C75">
      <w:pPr>
        <w:pStyle w:val="22"/>
        <w:spacing w:before="0"/>
        <w:ind w:left="0"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四、其他要求</w:t>
      </w:r>
    </w:p>
    <w:p w14:paraId="0ABA94C4">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bCs/>
          <w:sz w:val="32"/>
          <w:szCs w:val="32"/>
          <w:lang w:eastAsia="zh-CN"/>
        </w:rPr>
        <w:t>未经采购人书面同意，供应商不得将管理责任转让给第三方。</w:t>
      </w:r>
    </w:p>
    <w:p w14:paraId="67948532">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eastAsia="zh-CN"/>
        </w:rPr>
        <w:t>合同期内采购人新增各类设备、设施由供应商按本项目有关要求负责管理、保养。</w:t>
      </w:r>
    </w:p>
    <w:p w14:paraId="59AAAC03">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eastAsia="zh-CN"/>
        </w:rPr>
        <w:t>采购人在条件许可的情况下，可无偿为供应商派驻人员提供工作场所。</w:t>
      </w:r>
    </w:p>
    <w:p w14:paraId="2AF057AC">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eastAsia="zh-CN"/>
        </w:rPr>
        <w:t>双方根据采购人需</w:t>
      </w:r>
      <w:bookmarkStart w:id="0" w:name="_GoBack"/>
      <w:bookmarkEnd w:id="0"/>
      <w:r>
        <w:rPr>
          <w:rFonts w:hint="eastAsia" w:ascii="仿宋_GB2312" w:hAnsi="仿宋_GB2312" w:eastAsia="仿宋_GB2312" w:cs="仿宋_GB2312"/>
          <w:bCs/>
          <w:sz w:val="32"/>
          <w:szCs w:val="32"/>
          <w:lang w:eastAsia="zh-CN"/>
        </w:rPr>
        <w:t>求的内容确定《实验及办公楼供电设备和水泵设备管理与维保采购服务合同》及附件条款。</w:t>
      </w:r>
    </w:p>
    <w:p w14:paraId="0A4FB21C">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eastAsia="zh-CN"/>
        </w:rPr>
        <w:t>供应商应建立本项目的管理档案。</w:t>
      </w:r>
    </w:p>
    <w:p w14:paraId="7A98E825">
      <w:pPr>
        <w:pStyle w:val="22"/>
        <w:spacing w:before="0"/>
        <w:ind w:left="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eastAsia="zh-CN"/>
        </w:rPr>
        <w:t>新供应商须提前2日入场与旧供应商做好全部工作的交接和衔接。</w:t>
      </w:r>
    </w:p>
    <w:p w14:paraId="6F4C26D1">
      <w:pPr>
        <w:pStyle w:val="22"/>
        <w:spacing w:before="0"/>
        <w:ind w:left="0" w:firstLine="640" w:firstLineChars="200"/>
        <w:rPr>
          <w:rFonts w:hint="eastAsia" w:ascii="仿宋_GB2312" w:hAnsi="仿宋_GB2312" w:eastAsia="仿宋_GB2312" w:cs="仿宋_GB2312"/>
          <w:bCs/>
          <w:sz w:val="32"/>
          <w:szCs w:val="32"/>
          <w:lang w:eastAsia="zh-CN"/>
        </w:rPr>
      </w:pPr>
    </w:p>
    <w:p w14:paraId="732447FA">
      <w:pPr>
        <w:rPr>
          <w:rFonts w:hint="eastAsia" w:ascii="宋体" w:hAnsi="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AE9A39-708D-4288-8CC2-5F06FD9F95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5AD8DAA9-27E8-4920-B61F-93CD8F95ED05}"/>
  </w:font>
  <w:font w:name="Arial">
    <w:panose1 w:val="020B0604020202020204"/>
    <w:charset w:val="00"/>
    <w:family w:val="swiss"/>
    <w:pitch w:val="default"/>
    <w:sig w:usb0="E0002AFF" w:usb1="C0007843" w:usb2="00000009" w:usb3="00000000" w:csb0="400001FF" w:csb1="FFFF0000"/>
  </w:font>
  <w:font w:name="Book Antiqua">
    <w:altName w:val="Segoe Print"/>
    <w:panose1 w:val="02040602050305030304"/>
    <w:charset w:val="00"/>
    <w:family w:val="roman"/>
    <w:pitch w:val="default"/>
    <w:sig w:usb0="00000287"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embedRegular r:id="rId3" w:fontKey="{34E8515D-BE40-4D1F-81B2-EA630C6DE58A}"/>
  </w:font>
  <w:font w:name="Verdana">
    <w:panose1 w:val="020B0604030504040204"/>
    <w:charset w:val="00"/>
    <w:family w:val="swiss"/>
    <w:pitch w:val="default"/>
    <w:sig w:usb0="A10006FF" w:usb1="4000205B" w:usb2="00000010" w:usb3="00000000" w:csb0="2000019F" w:csb1="00000000"/>
    <w:embedRegular r:id="rId4" w:fontKey="{6425A258-6E4B-4CCA-9382-AE5BAD412B29}"/>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3D3AA"/>
    <w:multiLevelType w:val="singleLevel"/>
    <w:tmpl w:val="C7A3D3AA"/>
    <w:lvl w:ilvl="0" w:tentative="0">
      <w:start w:val="2"/>
      <w:numFmt w:val="chineseCounting"/>
      <w:suff w:val="nothing"/>
      <w:lvlText w:val="（%1）"/>
      <w:lvlJc w:val="left"/>
      <w:rPr>
        <w:rFonts w:hint="eastAsia"/>
      </w:rPr>
    </w:lvl>
  </w:abstractNum>
  <w:abstractNum w:abstractNumId="1">
    <w:nsid w:val="5103460D"/>
    <w:multiLevelType w:val="singleLevel"/>
    <w:tmpl w:val="5103460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Njc0NWIxYmZlMDc5YWM0ZWY0ZTNmNTA1ZmEzOWMifQ=="/>
  </w:docVars>
  <w:rsids>
    <w:rsidRoot w:val="00811E4E"/>
    <w:rsid w:val="00007C00"/>
    <w:rsid w:val="0002009E"/>
    <w:rsid w:val="000333EC"/>
    <w:rsid w:val="0005268C"/>
    <w:rsid w:val="00052BD6"/>
    <w:rsid w:val="000619CE"/>
    <w:rsid w:val="00081B69"/>
    <w:rsid w:val="00083942"/>
    <w:rsid w:val="00086F4D"/>
    <w:rsid w:val="000D4BB6"/>
    <w:rsid w:val="000D5E01"/>
    <w:rsid w:val="000E0DDE"/>
    <w:rsid w:val="001011FB"/>
    <w:rsid w:val="001229C9"/>
    <w:rsid w:val="00125062"/>
    <w:rsid w:val="00132F42"/>
    <w:rsid w:val="00145C18"/>
    <w:rsid w:val="001A1549"/>
    <w:rsid w:val="001A5B02"/>
    <w:rsid w:val="001C0164"/>
    <w:rsid w:val="001D2968"/>
    <w:rsid w:val="00210549"/>
    <w:rsid w:val="0022658C"/>
    <w:rsid w:val="00235473"/>
    <w:rsid w:val="00241DAE"/>
    <w:rsid w:val="00244ED9"/>
    <w:rsid w:val="00271C92"/>
    <w:rsid w:val="00273952"/>
    <w:rsid w:val="002B22F5"/>
    <w:rsid w:val="002C00CF"/>
    <w:rsid w:val="002D4CB1"/>
    <w:rsid w:val="0030221E"/>
    <w:rsid w:val="003261D2"/>
    <w:rsid w:val="003511BD"/>
    <w:rsid w:val="00363813"/>
    <w:rsid w:val="003921AC"/>
    <w:rsid w:val="0039506C"/>
    <w:rsid w:val="003E574D"/>
    <w:rsid w:val="003E71CE"/>
    <w:rsid w:val="003F0804"/>
    <w:rsid w:val="00403F87"/>
    <w:rsid w:val="00404FE6"/>
    <w:rsid w:val="0044521B"/>
    <w:rsid w:val="00470FCF"/>
    <w:rsid w:val="00482292"/>
    <w:rsid w:val="004928DD"/>
    <w:rsid w:val="00497F31"/>
    <w:rsid w:val="004B2341"/>
    <w:rsid w:val="004B7166"/>
    <w:rsid w:val="004B7DF1"/>
    <w:rsid w:val="004D26CB"/>
    <w:rsid w:val="0050217B"/>
    <w:rsid w:val="00503C15"/>
    <w:rsid w:val="00505756"/>
    <w:rsid w:val="00532A29"/>
    <w:rsid w:val="00554EDC"/>
    <w:rsid w:val="005646C8"/>
    <w:rsid w:val="00567870"/>
    <w:rsid w:val="00567C3C"/>
    <w:rsid w:val="005C3FC4"/>
    <w:rsid w:val="005C4DAD"/>
    <w:rsid w:val="00625D6D"/>
    <w:rsid w:val="00626CA2"/>
    <w:rsid w:val="00661705"/>
    <w:rsid w:val="006846B3"/>
    <w:rsid w:val="006A7CF2"/>
    <w:rsid w:val="006C3B87"/>
    <w:rsid w:val="006C70DE"/>
    <w:rsid w:val="00703AC1"/>
    <w:rsid w:val="00740700"/>
    <w:rsid w:val="007419F5"/>
    <w:rsid w:val="00751EC3"/>
    <w:rsid w:val="00764478"/>
    <w:rsid w:val="007737BF"/>
    <w:rsid w:val="00773BFF"/>
    <w:rsid w:val="007778B9"/>
    <w:rsid w:val="007827F6"/>
    <w:rsid w:val="00785EFF"/>
    <w:rsid w:val="007A7E06"/>
    <w:rsid w:val="007E627B"/>
    <w:rsid w:val="007F2F01"/>
    <w:rsid w:val="00811E4E"/>
    <w:rsid w:val="00817AC2"/>
    <w:rsid w:val="00836DF6"/>
    <w:rsid w:val="0084425D"/>
    <w:rsid w:val="008472D9"/>
    <w:rsid w:val="00847E14"/>
    <w:rsid w:val="0087173E"/>
    <w:rsid w:val="00887776"/>
    <w:rsid w:val="008948AA"/>
    <w:rsid w:val="008A2427"/>
    <w:rsid w:val="008A6411"/>
    <w:rsid w:val="008D61B8"/>
    <w:rsid w:val="008D7110"/>
    <w:rsid w:val="0094313B"/>
    <w:rsid w:val="00986539"/>
    <w:rsid w:val="00996F51"/>
    <w:rsid w:val="009B1024"/>
    <w:rsid w:val="00A054C7"/>
    <w:rsid w:val="00A0603E"/>
    <w:rsid w:val="00A405F7"/>
    <w:rsid w:val="00A6262E"/>
    <w:rsid w:val="00A66598"/>
    <w:rsid w:val="00A71323"/>
    <w:rsid w:val="00A73097"/>
    <w:rsid w:val="00A77B94"/>
    <w:rsid w:val="00A849A3"/>
    <w:rsid w:val="00A869B4"/>
    <w:rsid w:val="00A91FC6"/>
    <w:rsid w:val="00A96B42"/>
    <w:rsid w:val="00AA02A0"/>
    <w:rsid w:val="00AB0BFE"/>
    <w:rsid w:val="00AD000F"/>
    <w:rsid w:val="00AD2FEF"/>
    <w:rsid w:val="00AE1CAD"/>
    <w:rsid w:val="00AF1A7F"/>
    <w:rsid w:val="00B62CBB"/>
    <w:rsid w:val="00B63C40"/>
    <w:rsid w:val="00B77A78"/>
    <w:rsid w:val="00BB08DA"/>
    <w:rsid w:val="00BB1B1B"/>
    <w:rsid w:val="00BE17D3"/>
    <w:rsid w:val="00C3772D"/>
    <w:rsid w:val="00C65E41"/>
    <w:rsid w:val="00C71F15"/>
    <w:rsid w:val="00C7247F"/>
    <w:rsid w:val="00C745F7"/>
    <w:rsid w:val="00C75A88"/>
    <w:rsid w:val="00C76478"/>
    <w:rsid w:val="00C946D5"/>
    <w:rsid w:val="00CA7932"/>
    <w:rsid w:val="00D10D5A"/>
    <w:rsid w:val="00D1469E"/>
    <w:rsid w:val="00D47637"/>
    <w:rsid w:val="00D67C61"/>
    <w:rsid w:val="00D81AAF"/>
    <w:rsid w:val="00D82CEA"/>
    <w:rsid w:val="00D87767"/>
    <w:rsid w:val="00D9392B"/>
    <w:rsid w:val="00D978E5"/>
    <w:rsid w:val="00DD447F"/>
    <w:rsid w:val="00DF2FDD"/>
    <w:rsid w:val="00E10D7C"/>
    <w:rsid w:val="00E15573"/>
    <w:rsid w:val="00E4618A"/>
    <w:rsid w:val="00E72FC7"/>
    <w:rsid w:val="00E7340B"/>
    <w:rsid w:val="00E7590A"/>
    <w:rsid w:val="00E81429"/>
    <w:rsid w:val="00E94D7B"/>
    <w:rsid w:val="00E95838"/>
    <w:rsid w:val="00EA2F49"/>
    <w:rsid w:val="00EC31A1"/>
    <w:rsid w:val="00EC447F"/>
    <w:rsid w:val="00EC71F0"/>
    <w:rsid w:val="00ED276B"/>
    <w:rsid w:val="00ED4A10"/>
    <w:rsid w:val="00EE231F"/>
    <w:rsid w:val="00EE4901"/>
    <w:rsid w:val="00EE5DD9"/>
    <w:rsid w:val="00EF2BEB"/>
    <w:rsid w:val="00F15D65"/>
    <w:rsid w:val="00F205BB"/>
    <w:rsid w:val="00F31790"/>
    <w:rsid w:val="00F66C08"/>
    <w:rsid w:val="00F732CA"/>
    <w:rsid w:val="00F75282"/>
    <w:rsid w:val="00F92D89"/>
    <w:rsid w:val="00F95474"/>
    <w:rsid w:val="00FA183C"/>
    <w:rsid w:val="00FB128E"/>
    <w:rsid w:val="00FC47E2"/>
    <w:rsid w:val="00FD0B6F"/>
    <w:rsid w:val="00FD1CBC"/>
    <w:rsid w:val="00FD6C9F"/>
    <w:rsid w:val="00FE6AD8"/>
    <w:rsid w:val="00FF5609"/>
    <w:rsid w:val="0288005D"/>
    <w:rsid w:val="02C24E60"/>
    <w:rsid w:val="04A01697"/>
    <w:rsid w:val="05465FAD"/>
    <w:rsid w:val="058D1BFB"/>
    <w:rsid w:val="065C19DA"/>
    <w:rsid w:val="066E7569"/>
    <w:rsid w:val="08164EEA"/>
    <w:rsid w:val="0BDD7ECA"/>
    <w:rsid w:val="0D3778C7"/>
    <w:rsid w:val="0DB241E0"/>
    <w:rsid w:val="0DC02F39"/>
    <w:rsid w:val="0DF77E44"/>
    <w:rsid w:val="0EA07844"/>
    <w:rsid w:val="0FDE08C0"/>
    <w:rsid w:val="0FED59A3"/>
    <w:rsid w:val="10386C2E"/>
    <w:rsid w:val="10685029"/>
    <w:rsid w:val="1180164A"/>
    <w:rsid w:val="12CA6915"/>
    <w:rsid w:val="13204DF9"/>
    <w:rsid w:val="13EF397E"/>
    <w:rsid w:val="141F1EA3"/>
    <w:rsid w:val="14421CA1"/>
    <w:rsid w:val="14C962A5"/>
    <w:rsid w:val="17526A13"/>
    <w:rsid w:val="17A76437"/>
    <w:rsid w:val="1A211996"/>
    <w:rsid w:val="1A3F329F"/>
    <w:rsid w:val="1A917557"/>
    <w:rsid w:val="1BC50B35"/>
    <w:rsid w:val="1BF67C71"/>
    <w:rsid w:val="1D6F3E9B"/>
    <w:rsid w:val="1DAB785E"/>
    <w:rsid w:val="1EBB00F1"/>
    <w:rsid w:val="1F3F164B"/>
    <w:rsid w:val="208B47F7"/>
    <w:rsid w:val="20CE2C7F"/>
    <w:rsid w:val="22C72083"/>
    <w:rsid w:val="236C49D9"/>
    <w:rsid w:val="23FA72E5"/>
    <w:rsid w:val="24523BCF"/>
    <w:rsid w:val="24B4423D"/>
    <w:rsid w:val="25292B82"/>
    <w:rsid w:val="269C55D5"/>
    <w:rsid w:val="27AC3F83"/>
    <w:rsid w:val="27CB122E"/>
    <w:rsid w:val="27E134C6"/>
    <w:rsid w:val="28527787"/>
    <w:rsid w:val="287F22F6"/>
    <w:rsid w:val="28BF1C50"/>
    <w:rsid w:val="2CCC6856"/>
    <w:rsid w:val="2E2F60F1"/>
    <w:rsid w:val="2FB70E90"/>
    <w:rsid w:val="326A105B"/>
    <w:rsid w:val="32910FED"/>
    <w:rsid w:val="340D60E0"/>
    <w:rsid w:val="358F1B65"/>
    <w:rsid w:val="368C5217"/>
    <w:rsid w:val="37AB74C2"/>
    <w:rsid w:val="385E7374"/>
    <w:rsid w:val="38791633"/>
    <w:rsid w:val="38A00F55"/>
    <w:rsid w:val="39F01649"/>
    <w:rsid w:val="3A281202"/>
    <w:rsid w:val="3A8F330E"/>
    <w:rsid w:val="3AD273C0"/>
    <w:rsid w:val="3C722C08"/>
    <w:rsid w:val="3CAD7C5A"/>
    <w:rsid w:val="3CB9F924"/>
    <w:rsid w:val="3EDC116D"/>
    <w:rsid w:val="3EEB0101"/>
    <w:rsid w:val="410753DC"/>
    <w:rsid w:val="41742F7F"/>
    <w:rsid w:val="419B050B"/>
    <w:rsid w:val="42154762"/>
    <w:rsid w:val="42276243"/>
    <w:rsid w:val="42610D7D"/>
    <w:rsid w:val="437B05F4"/>
    <w:rsid w:val="448619A1"/>
    <w:rsid w:val="45FE72BB"/>
    <w:rsid w:val="46765C8C"/>
    <w:rsid w:val="473C6292"/>
    <w:rsid w:val="4746716B"/>
    <w:rsid w:val="47677664"/>
    <w:rsid w:val="48E61610"/>
    <w:rsid w:val="49156DF5"/>
    <w:rsid w:val="49195DEF"/>
    <w:rsid w:val="4A7E3065"/>
    <w:rsid w:val="4C76404F"/>
    <w:rsid w:val="4CEC60BF"/>
    <w:rsid w:val="4CFFC12D"/>
    <w:rsid w:val="4D8602C2"/>
    <w:rsid w:val="4E7C2D1C"/>
    <w:rsid w:val="504D5DB9"/>
    <w:rsid w:val="50762E20"/>
    <w:rsid w:val="50E46C80"/>
    <w:rsid w:val="5300254B"/>
    <w:rsid w:val="54617393"/>
    <w:rsid w:val="54DF6AAD"/>
    <w:rsid w:val="54E0475B"/>
    <w:rsid w:val="55E52AF0"/>
    <w:rsid w:val="569F0646"/>
    <w:rsid w:val="56E405D1"/>
    <w:rsid w:val="577C44E3"/>
    <w:rsid w:val="57AF5E83"/>
    <w:rsid w:val="58C8560E"/>
    <w:rsid w:val="58D11441"/>
    <w:rsid w:val="5BA57C0C"/>
    <w:rsid w:val="5D467A6D"/>
    <w:rsid w:val="5F6710B6"/>
    <w:rsid w:val="5F7A755A"/>
    <w:rsid w:val="5FB716A0"/>
    <w:rsid w:val="5FEA2274"/>
    <w:rsid w:val="6005151A"/>
    <w:rsid w:val="632878B5"/>
    <w:rsid w:val="66067D9A"/>
    <w:rsid w:val="667A223F"/>
    <w:rsid w:val="67620061"/>
    <w:rsid w:val="68CA3301"/>
    <w:rsid w:val="69B12E3A"/>
    <w:rsid w:val="69D1393A"/>
    <w:rsid w:val="6B6379BE"/>
    <w:rsid w:val="6BCE4BBB"/>
    <w:rsid w:val="6C1D408F"/>
    <w:rsid w:val="6CB467A2"/>
    <w:rsid w:val="6D02004F"/>
    <w:rsid w:val="6D3671B7"/>
    <w:rsid w:val="6D4B2CD5"/>
    <w:rsid w:val="6E602F95"/>
    <w:rsid w:val="6EA42846"/>
    <w:rsid w:val="705E5CD8"/>
    <w:rsid w:val="711803E9"/>
    <w:rsid w:val="711E4BF7"/>
    <w:rsid w:val="711F6355"/>
    <w:rsid w:val="72395053"/>
    <w:rsid w:val="72693B8A"/>
    <w:rsid w:val="72DC7FC1"/>
    <w:rsid w:val="72F31ECE"/>
    <w:rsid w:val="75B683C9"/>
    <w:rsid w:val="76E8289C"/>
    <w:rsid w:val="77470951"/>
    <w:rsid w:val="77F40256"/>
    <w:rsid w:val="787E7C64"/>
    <w:rsid w:val="79B25E17"/>
    <w:rsid w:val="7AB93B49"/>
    <w:rsid w:val="7B4B3F03"/>
    <w:rsid w:val="7BDF4689"/>
    <w:rsid w:val="7CBF5C93"/>
    <w:rsid w:val="7CFE7ADA"/>
    <w:rsid w:val="7D7B3353"/>
    <w:rsid w:val="7D944BFB"/>
    <w:rsid w:val="7DFF02BA"/>
    <w:rsid w:val="7E2B263C"/>
    <w:rsid w:val="7F127358"/>
    <w:rsid w:val="7F1D1D18"/>
    <w:rsid w:val="7F9B734D"/>
    <w:rsid w:val="BFF7B65E"/>
    <w:rsid w:val="D7F71E66"/>
    <w:rsid w:val="EBAE4D03"/>
    <w:rsid w:val="EE76AF3E"/>
    <w:rsid w:val="F643AE7F"/>
    <w:rsid w:val="F7BD5782"/>
    <w:rsid w:val="FDDE8850"/>
    <w:rsid w:val="FDFF11CF"/>
    <w:rsid w:val="FFB72672"/>
    <w:rsid w:val="FFCF7B80"/>
    <w:rsid w:val="FFEFA0D9"/>
    <w:rsid w:val="FFFFF6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uiPriority w:val="99"/>
    <w:tblPr>
      <w:tblStyle w:val="8"/>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uiPriority w:val="99"/>
    <w:rPr>
      <w:kern w:val="0"/>
      <w:sz w:val="18"/>
      <w:szCs w:val="18"/>
    </w:rPr>
  </w:style>
  <w:style w:type="paragraph" w:styleId="4">
    <w:name w:val="footer"/>
    <w:basedOn w:val="1"/>
    <w:link w:val="12"/>
    <w:unhideWhenUsed/>
    <w:uiPriority w:val="99"/>
    <w:pPr>
      <w:tabs>
        <w:tab w:val="center" w:pos="4153"/>
        <w:tab w:val="right" w:pos="8306"/>
      </w:tabs>
      <w:snapToGrid w:val="0"/>
      <w:jc w:val="left"/>
    </w:pPr>
    <w:rPr>
      <w:kern w:val="0"/>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kern w:val="0"/>
      <w:sz w:val="18"/>
      <w:szCs w:val="18"/>
    </w:rPr>
  </w:style>
  <w:style w:type="paragraph" w:styleId="6">
    <w:name w:val="Body Text Indent 3"/>
    <w:basedOn w:val="1"/>
    <w:qFormat/>
    <w:uiPriority w:val="0"/>
    <w:pPr>
      <w:spacing w:line="360" w:lineRule="auto"/>
      <w:ind w:firstLine="200" w:firstLineChars="200"/>
    </w:pPr>
    <w:rPr>
      <w:rFonts w:cs="Times New Roman"/>
      <w:kern w:val="0"/>
      <w:sz w:val="20"/>
      <w:szCs w:val="20"/>
    </w:rPr>
  </w:style>
  <w:style w:type="paragraph" w:styleId="7">
    <w:name w:val="annotation subject"/>
    <w:basedOn w:val="2"/>
    <w:next w:val="2"/>
    <w:link w:val="16"/>
    <w:unhideWhenUsed/>
    <w:qFormat/>
    <w:uiPriority w:val="99"/>
    <w:rPr>
      <w:b/>
      <w:bCs/>
    </w:rPr>
  </w:style>
  <w:style w:type="character" w:styleId="10">
    <w:name w:val="Strong"/>
    <w:basedOn w:val="9"/>
    <w:qFormat/>
    <w:uiPriority w:val="22"/>
    <w:rPr>
      <w:b/>
    </w:rPr>
  </w:style>
  <w:style w:type="character" w:styleId="11">
    <w:name w:val="annotation reference"/>
    <w:basedOn w:val="9"/>
    <w:unhideWhenUsed/>
    <w:qFormat/>
    <w:uiPriority w:val="99"/>
    <w:rPr>
      <w:sz w:val="21"/>
      <w:szCs w:val="21"/>
    </w:rPr>
  </w:style>
  <w:style w:type="character" w:customStyle="1" w:styleId="12">
    <w:name w:val="页脚 Char"/>
    <w:link w:val="4"/>
    <w:uiPriority w:val="99"/>
    <w:rPr>
      <w:sz w:val="18"/>
      <w:szCs w:val="18"/>
    </w:rPr>
  </w:style>
  <w:style w:type="character" w:customStyle="1" w:styleId="13">
    <w:name w:val="批注文字 Char"/>
    <w:basedOn w:val="9"/>
    <w:link w:val="2"/>
    <w:semiHidden/>
    <w:qFormat/>
    <w:uiPriority w:val="99"/>
    <w:rPr>
      <w:kern w:val="2"/>
      <w:sz w:val="21"/>
      <w:szCs w:val="22"/>
    </w:rPr>
  </w:style>
  <w:style w:type="character" w:customStyle="1" w:styleId="14">
    <w:name w:val="批注框文本 Char"/>
    <w:link w:val="3"/>
    <w:semiHidden/>
    <w:uiPriority w:val="99"/>
    <w:rPr>
      <w:sz w:val="18"/>
      <w:szCs w:val="18"/>
    </w:rPr>
  </w:style>
  <w:style w:type="character" w:customStyle="1" w:styleId="15">
    <w:name w:val="页眉 Char"/>
    <w:link w:val="5"/>
    <w:qFormat/>
    <w:uiPriority w:val="99"/>
    <w:rPr>
      <w:sz w:val="18"/>
      <w:szCs w:val="18"/>
    </w:rPr>
  </w:style>
  <w:style w:type="character" w:customStyle="1" w:styleId="16">
    <w:name w:val="批注主题 Char"/>
    <w:basedOn w:val="13"/>
    <w:link w:val="7"/>
    <w:semiHidden/>
    <w:qFormat/>
    <w:uiPriority w:val="99"/>
    <w:rPr>
      <w:b/>
      <w:bCs/>
      <w:kern w:val="2"/>
      <w:sz w:val="21"/>
      <w:szCs w:val="22"/>
    </w:rPr>
  </w:style>
  <w:style w:type="paragraph" w:customStyle="1" w:styleId="17">
    <w:name w:val="_Style 3"/>
    <w:basedOn w:val="1"/>
    <w:next w:val="6"/>
    <w:qFormat/>
    <w:uiPriority w:val="0"/>
    <w:pPr>
      <w:widowControl/>
      <w:ind w:left="720"/>
      <w:contextualSpacing/>
      <w:jc w:val="left"/>
    </w:pPr>
    <w:rPr>
      <w:rFonts w:cs="Times New Roman"/>
      <w:kern w:val="0"/>
      <w:sz w:val="24"/>
    </w:rPr>
  </w:style>
  <w:style w:type="paragraph" w:styleId="18">
    <w:name w:val="List Paragraph"/>
    <w:basedOn w:val="1"/>
    <w:qFormat/>
    <w:uiPriority w:val="34"/>
    <w:pPr>
      <w:ind w:firstLine="420" w:firstLineChars="200"/>
    </w:pPr>
  </w:style>
  <w:style w:type="paragraph" w:customStyle="1" w:styleId="19">
    <w:name w:val="pLStyle"/>
    <w:basedOn w:val="1"/>
    <w:qFormat/>
    <w:uiPriority w:val="0"/>
    <w:pPr>
      <w:widowControl/>
      <w:spacing w:line="360" w:lineRule="auto"/>
      <w:jc w:val="left"/>
    </w:pPr>
    <w:rPr>
      <w:rFonts w:ascii="Arial" w:hAnsi="Arial" w:cs="Arial"/>
      <w:kern w:val="0"/>
      <w:sz w:val="20"/>
      <w:szCs w:val="20"/>
    </w:rPr>
  </w:style>
  <w:style w:type="paragraph" w:customStyle="1" w:styleId="20">
    <w:name w:val="Revision"/>
    <w:unhideWhenUsed/>
    <w:qFormat/>
    <w:uiPriority w:val="99"/>
    <w:rPr>
      <w:rFonts w:ascii="Calibri" w:hAnsi="Calibri" w:eastAsia="宋体" w:cs="Times New Roman"/>
      <w:kern w:val="2"/>
      <w:sz w:val="21"/>
      <w:szCs w:val="22"/>
      <w:lang w:val="en-US" w:eastAsia="zh-CN" w:bidi="ar-SA"/>
    </w:rPr>
  </w:style>
  <w:style w:type="paragraph" w:customStyle="1" w:styleId="21">
    <w:name w:val="Section Heading"/>
    <w:basedOn w:val="1"/>
    <w:uiPriority w:val="0"/>
    <w:rPr>
      <w:rFonts w:ascii="Book Antiqua" w:hAnsi="Book Antiqua"/>
      <w:b/>
      <w:sz w:val="24"/>
    </w:rPr>
  </w:style>
  <w:style w:type="paragraph" w:customStyle="1" w:styleId="22">
    <w:name w:val="narrat style"/>
    <w:basedOn w:val="21"/>
    <w:qFormat/>
    <w:uiPriority w:val="0"/>
    <w:pPr>
      <w:spacing w:before="120"/>
      <w:ind w:left="720" w:right="86"/>
    </w:pPr>
    <w:rPr>
      <w:rFonts w:ascii="Times New Roman" w:hAnsi="Times New Roman"/>
      <w:b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3094</Words>
  <Characters>3161</Characters>
  <Lines>17</Lines>
  <Paragraphs>5</Paragraphs>
  <TotalTime>81</TotalTime>
  <ScaleCrop>false</ScaleCrop>
  <LinksUpToDate>false</LinksUpToDate>
  <CharactersWithSpaces>3163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2022-04-27T11:41:00Z</dcterms:created>
  <dc:creator>张雯</dc:creator>
  <cp:lastModifiedBy>梁洁余</cp:lastModifiedBy>
  <cp:lastPrinted>2021-05-16T18:32:00Z</cp:lastPrinted>
  <dcterms:modified xsi:type="dcterms:W3CDTF">2026-04-16T07:06:00Z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DC0DE4385F6A4F74B02352A89703F1C9_13</vt:lpwstr>
  </property>
  <property fmtid="{D5CDD505-2E9C-101B-9397-08002B2CF9AE}" pid="4" name="commondata">
    <vt:lpwstr>eyJoZGlkIjoiMzVjYzZlMGVhMGMzODM0NWY3ZDg1NzhmZWRhZWJjMDcifQ==</vt:lpwstr>
  </property>
  <property fmtid="{D5CDD505-2E9C-101B-9397-08002B2CF9AE}" pid="5" name="KSOTemplateDocerSaveRecord">
    <vt:lpwstr>eyJoZGlkIjoiNDU2MTYyZDc2NTRlNzYxYWEwZGJjNGUyYzVjOTMwNGYiLCJ1c2VySWQiOiIzODY5MDY4NjMifQ==</vt:lpwstr>
  </property>
</Properties>
</file>