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7F9C">
      <w:pPr>
        <w:spacing w:line="590" w:lineRule="exact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附件</w:t>
      </w:r>
    </w:p>
    <w:p w14:paraId="396ABA0B">
      <w:pPr>
        <w:spacing w:line="590" w:lineRule="exact"/>
        <w:jc w:val="center"/>
        <w:rPr>
          <w:rFonts w:eastAsia="方正小标宋简体"/>
          <w:color w:val="000000"/>
          <w:sz w:val="44"/>
          <w:szCs w:val="44"/>
          <w:highlight w:val="none"/>
        </w:rPr>
      </w:pPr>
      <w:r>
        <w:rPr>
          <w:rFonts w:eastAsia="方正小标宋简体"/>
          <w:color w:val="000000"/>
          <w:sz w:val="44"/>
          <w:szCs w:val="44"/>
          <w:highlight w:val="none"/>
        </w:rPr>
        <w:t>广州市生态环境局202</w:t>
      </w:r>
      <w:r>
        <w:rPr>
          <w:rFonts w:hint="eastAsia" w:eastAsia="方正小标宋简体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eastAsia="方正小标宋简体"/>
          <w:color w:val="000000"/>
          <w:sz w:val="44"/>
          <w:szCs w:val="44"/>
          <w:highlight w:val="none"/>
        </w:rPr>
        <w:t>年度行政许可</w:t>
      </w:r>
    </w:p>
    <w:p w14:paraId="5220112B">
      <w:pPr>
        <w:spacing w:line="590" w:lineRule="exact"/>
        <w:jc w:val="center"/>
        <w:rPr>
          <w:rFonts w:eastAsia="方正小标宋简体"/>
          <w:color w:val="000000"/>
          <w:sz w:val="44"/>
          <w:szCs w:val="44"/>
          <w:highlight w:val="none"/>
        </w:rPr>
      </w:pPr>
      <w:r>
        <w:rPr>
          <w:rFonts w:eastAsia="方正小标宋简体"/>
          <w:color w:val="000000"/>
          <w:sz w:val="44"/>
          <w:szCs w:val="44"/>
          <w:highlight w:val="none"/>
        </w:rPr>
        <w:t>实施和监督管理情况报告</w:t>
      </w:r>
    </w:p>
    <w:p w14:paraId="7AEE39A8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</w:p>
    <w:p w14:paraId="3E8E933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根据《广东省行政许可监督管理条例》的要求，现将我局202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年行政许可实施和监督管理情况报告如下</w:t>
      </w:r>
      <w:r>
        <w:rPr>
          <w:rFonts w:eastAsia="仿宋_GB2312"/>
          <w:sz w:val="32"/>
          <w:szCs w:val="32"/>
        </w:rPr>
        <w:t>：</w:t>
      </w:r>
    </w:p>
    <w:p w14:paraId="5817267D">
      <w:pPr>
        <w:numPr>
          <w:ilvl w:val="0"/>
          <w:numId w:val="1"/>
        </w:num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基本情况</w:t>
      </w:r>
      <w:bookmarkStart w:id="0" w:name="_GoBack"/>
      <w:bookmarkEnd w:id="0"/>
    </w:p>
    <w:p w14:paraId="686B587F">
      <w:pPr>
        <w:widowControl/>
        <w:spacing w:line="58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年，</w:t>
      </w:r>
      <w:r>
        <w:rPr>
          <w:rFonts w:hint="eastAsia" w:eastAsia="仿宋_GB2312"/>
          <w:color w:val="000000"/>
          <w:sz w:val="32"/>
          <w:szCs w:val="32"/>
        </w:rPr>
        <w:t>我局</w:t>
      </w:r>
      <w:r>
        <w:rPr>
          <w:rFonts w:eastAsia="仿宋_GB2312"/>
          <w:color w:val="000000"/>
          <w:sz w:val="32"/>
          <w:szCs w:val="32"/>
        </w:rPr>
        <w:t>共有行政许可事项1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项，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与</w:t>
      </w:r>
      <w:r>
        <w:rPr>
          <w:rFonts w:hint="eastAsia" w:eastAsia="仿宋_GB2312"/>
          <w:color w:val="000000"/>
          <w:sz w:val="32"/>
          <w:szCs w:val="32"/>
        </w:rPr>
        <w:t>上年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保持一致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具体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包括：</w:t>
      </w:r>
      <w:r>
        <w:rPr>
          <w:rFonts w:eastAsia="仿宋_GB2312"/>
          <w:color w:val="000000"/>
          <w:sz w:val="32"/>
          <w:szCs w:val="32"/>
        </w:rPr>
        <w:t>建设项目环境影响评价文件审批、排污许可证核发、医疗废物经营许可证核发、废弃电器电子产品处理企业资格审批、辐射安全许可证核发、停止污染物集中处理设施运转核准、</w:t>
      </w:r>
      <w:r>
        <w:rPr>
          <w:rFonts w:hint="eastAsia" w:eastAsia="仿宋_GB2312"/>
          <w:color w:val="000000"/>
          <w:sz w:val="32"/>
          <w:szCs w:val="32"/>
        </w:rPr>
        <w:t>江河湖泊新建改建或者扩大排污口审批、</w:t>
      </w:r>
      <w:r>
        <w:rPr>
          <w:rFonts w:eastAsia="仿宋_GB2312"/>
          <w:color w:val="000000"/>
          <w:sz w:val="32"/>
          <w:szCs w:val="32"/>
        </w:rPr>
        <w:t>危险废物经营许可证核发、固体废物转移许可、转让放射性同位素审批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在野外进行放射性同位素示踪试验审批</w:t>
      </w:r>
      <w:r>
        <w:rPr>
          <w:rFonts w:hint="eastAsia" w:eastAsia="仿宋_GB2312"/>
          <w:color w:val="000000"/>
          <w:sz w:val="32"/>
          <w:szCs w:val="32"/>
        </w:rPr>
        <w:t>、必需经水路运输医疗废物审批、</w:t>
      </w:r>
      <w:r>
        <w:rPr>
          <w:rFonts w:eastAsia="仿宋_GB2312"/>
          <w:color w:val="000000"/>
          <w:sz w:val="32"/>
          <w:szCs w:val="32"/>
        </w:rPr>
        <w:t>危险废物收集经营许可证核发。</w:t>
      </w:r>
    </w:p>
    <w:p w14:paraId="31AB1AE6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前述</w:t>
      </w:r>
      <w:r>
        <w:rPr>
          <w:rFonts w:eastAsia="仿宋_GB2312"/>
          <w:color w:val="000000"/>
          <w:sz w:val="32"/>
          <w:szCs w:val="32"/>
        </w:rPr>
        <w:t>行政许可事项办事指南统一在广东政务服务网发布，事项集成服务100%进驻“一窗”，均已实现网上办理。</w:t>
      </w:r>
      <w:r>
        <w:rPr>
          <w:rFonts w:hint="eastAsia" w:eastAsia="仿宋_GB2312"/>
          <w:color w:val="000000"/>
          <w:sz w:val="32"/>
          <w:szCs w:val="32"/>
        </w:rPr>
        <w:t>全年</w:t>
      </w:r>
      <w:r>
        <w:rPr>
          <w:rFonts w:eastAsia="仿宋_GB2312"/>
          <w:color w:val="000000"/>
          <w:sz w:val="32"/>
          <w:szCs w:val="32"/>
        </w:rPr>
        <w:t>共收到行政许可申请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5373</w:t>
      </w:r>
      <w:r>
        <w:rPr>
          <w:rFonts w:eastAsia="仿宋_GB2312"/>
          <w:color w:val="000000"/>
          <w:sz w:val="32"/>
          <w:szCs w:val="32"/>
        </w:rPr>
        <w:t>件，其中受理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5376</w:t>
      </w:r>
      <w:r>
        <w:rPr>
          <w:rFonts w:eastAsia="仿宋_GB2312"/>
          <w:color w:val="000000"/>
          <w:sz w:val="32"/>
          <w:szCs w:val="32"/>
        </w:rPr>
        <w:t>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（含2024年申请2025年受理3宗）</w:t>
      </w:r>
      <w:r>
        <w:rPr>
          <w:rFonts w:eastAsia="仿宋_GB2312"/>
          <w:color w:val="000000"/>
          <w:sz w:val="32"/>
          <w:szCs w:val="32"/>
        </w:rPr>
        <w:t>，办结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5366</w:t>
      </w:r>
      <w:r>
        <w:rPr>
          <w:rFonts w:eastAsia="仿宋_GB2312"/>
          <w:color w:val="000000"/>
          <w:sz w:val="32"/>
          <w:szCs w:val="32"/>
        </w:rPr>
        <w:t>件（</w:t>
      </w:r>
      <w:r>
        <w:rPr>
          <w:rFonts w:hint="eastAsia" w:eastAsia="仿宋_GB2312"/>
          <w:color w:val="000000"/>
          <w:sz w:val="32"/>
          <w:szCs w:val="32"/>
        </w:rPr>
        <w:t>含企业申请撤回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145</w:t>
      </w:r>
      <w:r>
        <w:rPr>
          <w:rFonts w:hint="eastAsia" w:eastAsia="仿宋_GB2312"/>
          <w:color w:val="000000"/>
          <w:sz w:val="32"/>
          <w:szCs w:val="32"/>
        </w:rPr>
        <w:t>件</w:t>
      </w:r>
      <w:r>
        <w:rPr>
          <w:rFonts w:eastAsia="仿宋_GB2312"/>
          <w:color w:val="000000"/>
          <w:sz w:val="32"/>
          <w:szCs w:val="32"/>
        </w:rPr>
        <w:t>），其中审批同意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5213</w:t>
      </w:r>
      <w:r>
        <w:rPr>
          <w:rFonts w:eastAsia="仿宋_GB2312"/>
          <w:color w:val="000000"/>
          <w:sz w:val="32"/>
          <w:szCs w:val="32"/>
        </w:rPr>
        <w:t>件，审批不同意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eastAsia="仿宋_GB2312"/>
          <w:color w:val="000000"/>
          <w:sz w:val="32"/>
          <w:szCs w:val="32"/>
        </w:rPr>
        <w:t>件。</w:t>
      </w:r>
    </w:p>
    <w:p w14:paraId="40956ADF">
      <w:pPr>
        <w:widowControl/>
        <w:spacing w:line="240" w:lineRule="auto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>（一）</w:t>
      </w:r>
      <w:r>
        <w:rPr>
          <w:rFonts w:eastAsia="楷体_GB2312"/>
          <w:color w:val="000000"/>
          <w:sz w:val="32"/>
          <w:szCs w:val="32"/>
        </w:rPr>
        <w:t>依法实施情况。</w:t>
      </w:r>
      <w:r>
        <w:rPr>
          <w:rFonts w:hint="eastAsia" w:eastAsia="仿宋_GB2312"/>
          <w:color w:val="000000"/>
          <w:sz w:val="32"/>
          <w:szCs w:val="32"/>
        </w:rPr>
        <w:t>我局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依法</w:t>
      </w:r>
      <w:r>
        <w:rPr>
          <w:rFonts w:eastAsia="仿宋_GB2312"/>
          <w:color w:val="000000"/>
          <w:sz w:val="32"/>
          <w:szCs w:val="32"/>
        </w:rPr>
        <w:t>开展行政许可实施及监督管理工作，不断优化审批流程和规范审批程序，严格申请材料审核把关，未设定或变相设定行政许可</w:t>
      </w:r>
      <w:r>
        <w:rPr>
          <w:rFonts w:hint="eastAsia" w:eastAsia="仿宋_GB2312"/>
          <w:color w:val="000000"/>
          <w:sz w:val="32"/>
          <w:szCs w:val="32"/>
        </w:rPr>
        <w:t>，现行行政许可配套规范性文件未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出现</w:t>
      </w:r>
      <w:r>
        <w:rPr>
          <w:rFonts w:hint="eastAsia" w:eastAsia="仿宋_GB2312"/>
          <w:color w:val="000000"/>
          <w:sz w:val="32"/>
          <w:szCs w:val="32"/>
        </w:rPr>
        <w:t>清理及修改情况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配合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调整相关市级行政职权清单编制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>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有序开展</w:t>
      </w:r>
      <w:r>
        <w:rPr>
          <w:rFonts w:eastAsia="仿宋_GB2312"/>
          <w:color w:val="000000"/>
          <w:sz w:val="32"/>
          <w:szCs w:val="32"/>
        </w:rPr>
        <w:t>行政许可事项认领、业务办理项拆分、实施规范制定等工作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及时调整权责清单、办事指南，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对我局</w:t>
      </w:r>
      <w:r>
        <w:rPr>
          <w:rFonts w:hint="eastAsia" w:eastAsia="仿宋_GB2312"/>
          <w:color w:val="000000"/>
          <w:sz w:val="32"/>
          <w:szCs w:val="32"/>
        </w:rPr>
        <w:t>在省政务服务网发布的行政许可实施清单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开展</w:t>
      </w:r>
      <w:r>
        <w:rPr>
          <w:rFonts w:hint="eastAsia" w:eastAsia="仿宋_GB2312"/>
          <w:color w:val="000000"/>
          <w:sz w:val="32"/>
          <w:szCs w:val="32"/>
        </w:rPr>
        <w:t>梳理完善，确保一致。</w:t>
      </w:r>
    </w:p>
    <w:p w14:paraId="0E0FC8D5"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>（二）</w:t>
      </w:r>
      <w:r>
        <w:rPr>
          <w:rFonts w:eastAsia="楷体_GB2312"/>
          <w:color w:val="000000"/>
          <w:sz w:val="32"/>
          <w:szCs w:val="32"/>
        </w:rPr>
        <w:t>公开公示情况。</w:t>
      </w:r>
      <w:r>
        <w:rPr>
          <w:rFonts w:eastAsia="仿宋_GB2312"/>
          <w:color w:val="000000"/>
          <w:sz w:val="32"/>
          <w:szCs w:val="32"/>
        </w:rPr>
        <w:t>我局实施的所有行政许可事项，均在广东政务服务网通过权责清单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办事指南等形式公开公示，明确并细化实施主体、依据、程序、条件、期限、收费标准、申请书格式文本、咨询投诉方式等信息，方便群众查阅知悉。目前行政许可事项均实现网上办理，受理及办理过程和结果信息均可通过网络查询，实行阳光审批，接受群众监督。</w:t>
      </w:r>
    </w:p>
    <w:p w14:paraId="76D76A11">
      <w:pPr>
        <w:spacing w:line="58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>（三）</w:t>
      </w:r>
      <w:r>
        <w:rPr>
          <w:rFonts w:eastAsia="楷体_GB2312"/>
          <w:color w:val="000000"/>
          <w:sz w:val="32"/>
          <w:szCs w:val="32"/>
        </w:rPr>
        <w:t>监督管理情况。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严格落实</w:t>
      </w:r>
      <w:r>
        <w:rPr>
          <w:rFonts w:hint="eastAsia" w:eastAsia="仿宋_GB2312"/>
          <w:color w:val="000000"/>
          <w:sz w:val="32"/>
          <w:szCs w:val="32"/>
        </w:rPr>
        <w:t>规范行政许可自由裁量权规定，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执行</w:t>
      </w:r>
      <w:r>
        <w:rPr>
          <w:rFonts w:hint="eastAsia" w:eastAsia="仿宋_GB2312"/>
          <w:color w:val="000000"/>
          <w:sz w:val="32"/>
          <w:szCs w:val="32"/>
        </w:rPr>
        <w:t>审批三级负责制，</w:t>
      </w:r>
      <w:r>
        <w:rPr>
          <w:rFonts w:eastAsia="仿宋_GB2312"/>
          <w:color w:val="000000"/>
          <w:sz w:val="32"/>
          <w:szCs w:val="32"/>
        </w:rPr>
        <w:t>依法对行政许可事项实施监督管理</w:t>
      </w:r>
      <w:r>
        <w:rPr>
          <w:rFonts w:hint="eastAsia" w:eastAsia="仿宋_GB2312"/>
          <w:color w:val="000000"/>
          <w:sz w:val="32"/>
          <w:szCs w:val="32"/>
        </w:rPr>
        <w:t>。全面推行行政执法公示制度、行政执法全过程记录制度、重大执法决定法制审核制度，对于</w:t>
      </w:r>
      <w:r>
        <w:rPr>
          <w:rFonts w:hint="eastAsia" w:eastAsia="仿宋_GB2312"/>
          <w:bCs w:val="0"/>
          <w:color w:val="000000"/>
          <w:sz w:val="32"/>
          <w:szCs w:val="32"/>
          <w:shd w:val="clear" w:color="auto" w:fill="auto"/>
        </w:rPr>
        <w:t>违法违规情况及时展开调查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bCs w:val="0"/>
          <w:color w:val="000000"/>
          <w:sz w:val="32"/>
          <w:szCs w:val="32"/>
          <w:shd w:val="clear" w:color="auto" w:fill="auto"/>
        </w:rPr>
        <w:t>落实“双随机、一公开”抽查机制，</w:t>
      </w:r>
      <w:r>
        <w:rPr>
          <w:rFonts w:hint="eastAsia" w:eastAsia="仿宋_GB2312"/>
          <w:color w:val="000000"/>
          <w:sz w:val="32"/>
          <w:szCs w:val="32"/>
        </w:rPr>
        <w:t>共</w:t>
      </w:r>
      <w:r>
        <w:rPr>
          <w:rFonts w:hint="eastAsia" w:eastAsia="仿宋_GB2312"/>
          <w:bCs w:val="0"/>
          <w:color w:val="000000"/>
          <w:sz w:val="32"/>
          <w:szCs w:val="32"/>
          <w:shd w:val="clear" w:color="auto" w:fill="auto"/>
        </w:rPr>
        <w:t>开展执法检查</w:t>
      </w:r>
      <w:r>
        <w:rPr>
          <w:rFonts w:hint="eastAsia" w:eastAsia="仿宋_GB2312"/>
          <w:bCs w:val="0"/>
          <w:color w:val="000000"/>
          <w:sz w:val="32"/>
          <w:szCs w:val="32"/>
          <w:shd w:val="clear" w:color="auto" w:fill="auto"/>
          <w:lang w:val="en-US" w:eastAsia="zh-CN"/>
        </w:rPr>
        <w:t>3788</w:t>
      </w:r>
      <w:r>
        <w:rPr>
          <w:rFonts w:hint="eastAsia" w:eastAsia="仿宋_GB2312"/>
          <w:bCs w:val="0"/>
          <w:color w:val="000000"/>
          <w:sz w:val="32"/>
          <w:szCs w:val="32"/>
          <w:shd w:val="clear" w:color="auto" w:fill="auto"/>
        </w:rPr>
        <w:t>次，未收到行政许可实施相关投诉举报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</w:rPr>
        <w:t>我局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  <w:lang w:eastAsia="zh-CN"/>
        </w:rPr>
        <w:t>实施的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</w:rPr>
        <w:t>行政许可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  <w:lang w:eastAsia="zh-CN"/>
        </w:rPr>
        <w:t>未出现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</w:rPr>
        <w:t>被申请行政复议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  <w:lang w:eastAsia="zh-CN"/>
        </w:rPr>
        <w:t>或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</w:rPr>
        <w:t>行政诉讼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  <w:lang w:eastAsia="zh-CN"/>
        </w:rPr>
        <w:t>的情况</w:t>
      </w:r>
      <w:r>
        <w:rPr>
          <w:rFonts w:hint="eastAsia" w:eastAsia="仿宋_GB2312" w:cs="Times New Roman"/>
          <w:bCs w:val="0"/>
          <w:color w:val="000000"/>
          <w:sz w:val="32"/>
          <w:szCs w:val="32"/>
          <w:shd w:val="clear" w:color="auto" w:fill="auto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在环评审批方面，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持续开展动态抽查为主、技术复核为辅的“批前+批后”相结合的全市环评质量监管管理工作，2025年分22批次抽查了由各区审批的受理公示期间的144份环评文件；组织开展对已审批的20份环评文件进行技术复核；组织开展环评文件编制单位和编制人员现场检查，对11家编制单位进行质控制度、编制单位和编制人员情况检查，对存在未落实环评文件质量控制制度、编制质量等失信行为的18家编制单位和26名编制人员进行了失信记分处理。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 w14:paraId="5336AD8F">
      <w:pPr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（四）实施效果情况。行</w:t>
      </w:r>
      <w:r>
        <w:rPr>
          <w:rFonts w:eastAsia="仿宋_GB2312"/>
          <w:color w:val="000000"/>
          <w:sz w:val="32"/>
          <w:szCs w:val="32"/>
        </w:rPr>
        <w:t>政许可事项均已实现网上办理，材料</w:t>
      </w:r>
      <w:r>
        <w:rPr>
          <w:rFonts w:hint="eastAsia" w:eastAsia="仿宋_GB2312"/>
          <w:color w:val="000000"/>
          <w:sz w:val="32"/>
          <w:szCs w:val="32"/>
        </w:rPr>
        <w:t>全部实现电子化或免提交</w:t>
      </w:r>
      <w:r>
        <w:rPr>
          <w:rFonts w:eastAsia="仿宋_GB2312"/>
          <w:color w:val="000000"/>
          <w:sz w:val="32"/>
          <w:szCs w:val="32"/>
        </w:rPr>
        <w:t>，企业办事可</w:t>
      </w:r>
      <w:r>
        <w:rPr>
          <w:rFonts w:hint="eastAsia" w:eastAsia="仿宋_GB2312" w:cs="Times New Roman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零到场</w:t>
      </w:r>
      <w:r>
        <w:rPr>
          <w:rFonts w:hint="eastAsia" w:eastAsia="仿宋_GB2312" w:cs="Times New Roman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办理。</w:t>
      </w:r>
      <w:r>
        <w:rPr>
          <w:rFonts w:hint="eastAsia" w:eastAsia="仿宋_GB2312" w:cs="Times New Roman"/>
          <w:color w:val="000000"/>
          <w:sz w:val="32"/>
          <w:szCs w:val="32"/>
        </w:rPr>
        <w:t>按照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我</w:t>
      </w:r>
      <w:r>
        <w:rPr>
          <w:rFonts w:hint="eastAsia" w:eastAsia="仿宋_GB2312" w:cs="Times New Roman"/>
          <w:color w:val="000000"/>
          <w:sz w:val="32"/>
          <w:szCs w:val="32"/>
        </w:rPr>
        <w:t>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关于</w:t>
      </w:r>
      <w:r>
        <w:rPr>
          <w:rFonts w:hint="eastAsia" w:eastAsia="仿宋_GB2312" w:cs="Times New Roman"/>
          <w:color w:val="000000"/>
          <w:sz w:val="32"/>
          <w:szCs w:val="32"/>
        </w:rPr>
        <w:t>加快推进政务服务标准化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hint="eastAsia" w:eastAsia="仿宋_GB2312" w:cs="Times New Roman"/>
          <w:color w:val="000000"/>
          <w:sz w:val="32"/>
          <w:szCs w:val="32"/>
        </w:rPr>
        <w:t>规范化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hint="eastAsia" w:eastAsia="仿宋_GB2312" w:cs="Times New Roman"/>
          <w:color w:val="000000"/>
          <w:sz w:val="32"/>
          <w:szCs w:val="32"/>
        </w:rPr>
        <w:t>便利化工作要求，</w:t>
      </w:r>
      <w:r>
        <w:rPr>
          <w:rFonts w:eastAsia="仿宋_GB2312"/>
          <w:color w:val="000000"/>
          <w:sz w:val="32"/>
          <w:szCs w:val="32"/>
        </w:rPr>
        <w:t>梳理规范办事申请材料，取消证明事项，</w:t>
      </w:r>
      <w:r>
        <w:rPr>
          <w:rFonts w:eastAsia="仿宋_GB2312" w:cs="Times New Roman"/>
          <w:color w:val="000000"/>
          <w:sz w:val="32"/>
          <w:szCs w:val="32"/>
        </w:rPr>
        <w:t>大力推进</w:t>
      </w:r>
      <w:r>
        <w:rPr>
          <w:rFonts w:hint="eastAsia" w:eastAsia="仿宋_GB2312" w:cs="Times New Roman"/>
          <w:color w:val="000000"/>
          <w:sz w:val="32"/>
          <w:szCs w:val="32"/>
        </w:rPr>
        <w:t>“</w:t>
      </w:r>
      <w:r>
        <w:rPr>
          <w:rFonts w:eastAsia="仿宋_GB2312" w:cs="Times New Roman"/>
          <w:color w:val="000000"/>
          <w:sz w:val="32"/>
          <w:szCs w:val="32"/>
        </w:rPr>
        <w:t>减环节、减材料、减时限</w:t>
      </w:r>
      <w:r>
        <w:rPr>
          <w:rFonts w:hint="eastAsia" w:eastAsia="仿宋_GB2312" w:cs="Times New Roman"/>
          <w:color w:val="000000"/>
          <w:sz w:val="32"/>
          <w:szCs w:val="32"/>
        </w:rPr>
        <w:t>”，</w:t>
      </w:r>
      <w:r>
        <w:rPr>
          <w:rFonts w:eastAsia="仿宋_GB2312"/>
          <w:color w:val="000000"/>
          <w:sz w:val="32"/>
          <w:szCs w:val="32"/>
        </w:rPr>
        <w:t>提高行政许可效率，达到了设立行政许可时预期效果，行政相对人的认可度和满意度较好。我局</w:t>
      </w:r>
      <w:r>
        <w:rPr>
          <w:rFonts w:hint="eastAsia" w:eastAsia="仿宋_GB2312"/>
          <w:color w:val="000000"/>
          <w:sz w:val="32"/>
          <w:szCs w:val="32"/>
        </w:rPr>
        <w:t>行政许可事项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 w:cs="Times New Roman"/>
          <w:color w:val="000000"/>
          <w:sz w:val="32"/>
          <w:szCs w:val="32"/>
        </w:rPr>
        <w:t>“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一门</w:t>
      </w:r>
      <w:r>
        <w:rPr>
          <w:rFonts w:eastAsia="仿宋_GB2312"/>
          <w:color w:val="000000"/>
          <w:sz w:val="32"/>
          <w:szCs w:val="32"/>
        </w:rPr>
        <w:t>一窗率</w:t>
      </w:r>
      <w:r>
        <w:rPr>
          <w:rFonts w:hint="eastAsia" w:eastAsia="仿宋_GB2312" w:cs="Times New Roman"/>
          <w:color w:val="000000"/>
          <w:sz w:val="32"/>
          <w:szCs w:val="32"/>
        </w:rPr>
        <w:t>”“</w:t>
      </w:r>
      <w:r>
        <w:rPr>
          <w:rFonts w:eastAsia="仿宋_GB2312"/>
          <w:color w:val="000000"/>
          <w:sz w:val="32"/>
          <w:szCs w:val="32"/>
        </w:rPr>
        <w:t>可网办率</w:t>
      </w:r>
      <w:r>
        <w:rPr>
          <w:rFonts w:hint="eastAsia" w:eastAsia="仿宋_GB2312" w:cs="Times New Roman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均</w:t>
      </w:r>
      <w:r>
        <w:rPr>
          <w:rFonts w:eastAsia="仿宋_GB2312"/>
          <w:color w:val="000000"/>
          <w:sz w:val="32"/>
          <w:szCs w:val="32"/>
        </w:rPr>
        <w:t>实现100%。</w:t>
      </w:r>
    </w:p>
    <w:p w14:paraId="170B2330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楷体" w:hAnsi="楷体" w:eastAsia="楷体" w:cs="Times New Roman"/>
          <w:color w:val="000000"/>
          <w:sz w:val="32"/>
          <w:szCs w:val="32"/>
        </w:rPr>
        <w:t>（五）创新方式情况。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积极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模式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创新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建立急事急办快速联络机制，主动提供延时、错时服务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通过“云窗口”服务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，实现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行政许可事项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业务“可视化”全流程服务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。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二是深挖政务服务提质增效空间。对标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北京、上海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等省市涉企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行政许可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事项的办理情况，进一步优化审批流程和压减审批时限，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行政许可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事项承诺办结时限压缩率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达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到8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6.8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%。三是推出提升政务服务效能和持续优化营商环境若干措施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，包括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提升政务服务水平、深化行政审批改革、助力企业降本增效、强化智慧执法监管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等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方面。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四是深化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环评审批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制度改革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不断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扩大环评与排污许可“两证合一”试点范围，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共有6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个项目实行“两证合一”办理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选取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家具制造业、纸制品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制造和砖瓦、石材等建筑材料制造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等3个行业部分项目开展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优化环评分类管理试点，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对纳入试点的项目豁免办理环评手续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我市符合条件纳入试点管理的项目有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涉及总投资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55021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万元，环保投资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1912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11E1B3C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（六）推行标准化情况。</w:t>
      </w:r>
      <w:r>
        <w:rPr>
          <w:rFonts w:hint="eastAsia" w:ascii="仿宋_GB2312" w:hAnsi="黑体" w:eastAsia="仿宋_GB2312" w:cs="Times New Roman"/>
          <w:sz w:val="32"/>
          <w:szCs w:val="32"/>
          <w:lang w:val="zh-CN"/>
        </w:rPr>
        <w:t>开展办事指南常态化</w:t>
      </w:r>
      <w:r>
        <w:rPr>
          <w:rFonts w:hint="eastAsia" w:ascii="仿宋_GB2312" w:hAnsi="黑体" w:eastAsia="仿宋_GB2312" w:cs="Times New Roman"/>
          <w:sz w:val="32"/>
          <w:szCs w:val="32"/>
        </w:rPr>
        <w:t>检查及省市抽查发现问题整改工作</w:t>
      </w:r>
      <w:r>
        <w:rPr>
          <w:rFonts w:hint="eastAsia" w:ascii="仿宋_GB2312" w:hAnsi="黑体" w:eastAsia="仿宋_GB2312" w:cs="Times New Roman"/>
          <w:sz w:val="32"/>
          <w:szCs w:val="32"/>
          <w:lang w:val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完成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 w:cs="Times New Roman"/>
          <w:sz w:val="32"/>
          <w:szCs w:val="32"/>
        </w:rPr>
        <w:t>个问题整改；</w:t>
      </w:r>
      <w:r>
        <w:rPr>
          <w:rFonts w:hint="eastAsia" w:ascii="仿宋_GB2312" w:hAnsi="黑体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t>开展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政务服务事项“同标准”行动，深化智能预约提升企业群众办事便利度，完成12项市局和分局共有事项办事指南统筹设置、政务服务网预约清单更新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  <w:lang w:val="en-US" w:eastAsia="zh-CN" w:bidi="ar"/>
        </w:rPr>
        <w:t>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《广州市建设项目环境影响报告书（表）审批工作指引》《广州市排污许可证核发工作指引》《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  <w:instrText xml:space="preserve"> HYPERLINK "http://sthjj.gz.gov.cn/hjgl/fsygf/content/post_10464042.html" \o "广州市辐射安全许可证办理常见问题解答（第一版）" </w:instrTex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u w:val="none"/>
        </w:rPr>
        <w:t>广州市辐射安全许可证办理常见问题解答（第一版）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各分局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相关要求，提升审批服务标准化、规范化水平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按照《广东省网上中介服务超市管理办法》要求，严格管理已进驻网上中介超市的生态环境部门涉行政审批的5个中介服务事项，积极推进中介服务机构进驻工作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EE3E4F6">
      <w:pPr>
        <w:pStyle w:val="7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7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eastAsia="黑体"/>
          <w:color w:val="000000"/>
          <w:szCs w:val="32"/>
        </w:rPr>
        <w:t>二、下一步工作措施</w:t>
      </w:r>
    </w:p>
    <w:p w14:paraId="5084830A">
      <w:pPr>
        <w:pStyle w:val="7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17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我局将坚持目标导向，聚焦薄弱环节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，深挖政务服务提质增效空间，通过以下措施更大力度提升审批效率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1A00F88">
      <w:pPr>
        <w:pStyle w:val="7"/>
        <w:pBdr>
          <w:top w:val="none" w:color="000000" w:sz="0" w:space="0"/>
          <w:left w:val="none" w:color="000000" w:sz="0" w:space="0"/>
          <w:bottom w:val="none" w:color="000000" w:sz="0" w:space="17"/>
          <w:right w:val="none" w:color="000000" w:sz="0" w:space="0"/>
        </w:pBdr>
        <w:adjustRightInd w:val="0"/>
        <w:snapToGrid w:val="0"/>
        <w:spacing w:line="580" w:lineRule="exact"/>
        <w:ind w:firstLine="630"/>
        <w:rPr>
          <w:rFonts w:hint="eastAsia" w:eastAsia="楷体_GB2312" w:cs="Calibri"/>
          <w:color w:val="000000"/>
          <w:sz w:val="32"/>
          <w:szCs w:val="32"/>
        </w:rPr>
      </w:pPr>
      <w:r>
        <w:rPr>
          <w:rFonts w:eastAsia="楷体_GB2312"/>
          <w:color w:val="000000"/>
          <w:szCs w:val="32"/>
        </w:rPr>
        <w:t>（一）</w:t>
      </w:r>
      <w:r>
        <w:rPr>
          <w:rFonts w:hint="eastAsia" w:eastAsia="楷体_GB2312"/>
          <w:color w:val="000000"/>
          <w:szCs w:val="32"/>
          <w:lang w:eastAsia="zh-CN"/>
        </w:rPr>
        <w:t>加强</w:t>
      </w:r>
      <w:r>
        <w:rPr>
          <w:rFonts w:hint="eastAsia" w:eastAsia="楷体_GB2312"/>
          <w:color w:val="000000"/>
          <w:szCs w:val="32"/>
        </w:rPr>
        <w:t>政务服务能力建设</w:t>
      </w:r>
      <w:r>
        <w:rPr>
          <w:rFonts w:eastAsia="楷体_GB2312"/>
          <w:color w:val="000000"/>
          <w:szCs w:val="32"/>
        </w:rPr>
        <w:t>。</w:t>
      </w:r>
      <w:r>
        <w:rPr>
          <w:rFonts w:hint="eastAsia" w:eastAsia="仿宋_GB2312" w:cs="Times New Roman"/>
          <w:color w:val="000000"/>
          <w:szCs w:val="32"/>
          <w:lang w:eastAsia="zh-CN"/>
        </w:rPr>
        <w:t>围绕市政府“小切口”改革重点工作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，落实</w:t>
      </w:r>
      <w:r>
        <w:rPr>
          <w:rFonts w:hint="eastAsia" w:eastAsia="仿宋_GB2312" w:cs="Times New Roman"/>
          <w:color w:val="000000"/>
          <w:szCs w:val="32"/>
          <w:lang w:eastAsia="zh-CN"/>
        </w:rPr>
        <w:t>优化营商环境方面改革措施工作要求</w:t>
      </w:r>
      <w:r>
        <w:rPr>
          <w:rFonts w:hint="eastAsia" w:cs="Times New Roman"/>
          <w:color w:val="000000"/>
          <w:szCs w:val="32"/>
        </w:rPr>
        <w:t>，继</w:t>
      </w:r>
      <w:r>
        <w:rPr>
          <w:rFonts w:hint="eastAsia"/>
          <w:color w:val="000000"/>
          <w:szCs w:val="32"/>
        </w:rPr>
        <w:t>续推</w:t>
      </w:r>
      <w:r>
        <w:rPr>
          <w:rFonts w:hint="eastAsia" w:cs="Times New Roman"/>
          <w:color w:val="000000"/>
          <w:szCs w:val="32"/>
        </w:rPr>
        <w:t>进政务服务标准化规范化便利化，不断改进和完善业务系统配置，推进信息共享、数据对接</w:t>
      </w:r>
      <w:r>
        <w:rPr>
          <w:rFonts w:hint="eastAsia" w:cs="Times New Roman"/>
          <w:color w:val="000000"/>
          <w:szCs w:val="32"/>
          <w:lang w:eastAsia="zh-CN"/>
        </w:rPr>
        <w:t>、数据校验等</w:t>
      </w:r>
      <w:r>
        <w:rPr>
          <w:rFonts w:hint="eastAsia" w:cs="Times New Roman"/>
          <w:color w:val="000000"/>
          <w:szCs w:val="32"/>
        </w:rPr>
        <w:t>工作</w:t>
      </w:r>
      <w:r>
        <w:rPr>
          <w:rFonts w:hint="eastAsia" w:cs="Times New Roman"/>
          <w:color w:val="000000"/>
          <w:szCs w:val="32"/>
          <w:lang w:eastAsia="zh-CN"/>
        </w:rPr>
        <w:t>，确保行政许可公开数据完整准确</w:t>
      </w:r>
      <w:r>
        <w:rPr>
          <w:rFonts w:hint="eastAsia" w:cs="Times New Roman"/>
          <w:color w:val="000000"/>
          <w:szCs w:val="32"/>
        </w:rPr>
        <w:t>。</w:t>
      </w:r>
    </w:p>
    <w:p w14:paraId="0FD09E05">
      <w:pPr>
        <w:pStyle w:val="7"/>
        <w:pBdr>
          <w:top w:val="none" w:color="000000" w:sz="0" w:space="0"/>
          <w:left w:val="none" w:color="000000" w:sz="0" w:space="0"/>
          <w:bottom w:val="none" w:color="000000" w:sz="0" w:space="17"/>
          <w:right w:val="none" w:color="000000" w:sz="0" w:space="0"/>
        </w:pBdr>
        <w:adjustRightInd w:val="0"/>
        <w:snapToGrid w:val="0"/>
        <w:spacing w:line="580" w:lineRule="exact"/>
        <w:ind w:firstLine="63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eastAsia="楷体_GB2312" w:cs="Calibri"/>
          <w:color w:val="000000"/>
          <w:sz w:val="32"/>
          <w:szCs w:val="32"/>
        </w:rPr>
        <w:t>（二）加</w:t>
      </w:r>
      <w:r>
        <w:rPr>
          <w:rFonts w:hint="eastAsia" w:eastAsia="楷体_GB2312" w:cs="Calibri"/>
          <w:color w:val="000000"/>
          <w:sz w:val="32"/>
          <w:szCs w:val="32"/>
          <w:lang w:eastAsia="zh-CN"/>
        </w:rPr>
        <w:t>强</w:t>
      </w:r>
      <w:r>
        <w:rPr>
          <w:rFonts w:hint="eastAsia" w:eastAsia="楷体_GB2312" w:cs="Calibri"/>
          <w:color w:val="000000"/>
          <w:sz w:val="32"/>
          <w:szCs w:val="32"/>
        </w:rPr>
        <w:t>技术指导</w:t>
      </w:r>
      <w:r>
        <w:rPr>
          <w:rFonts w:hint="eastAsia" w:eastAsia="楷体_GB2312" w:cs="Calibri"/>
          <w:color w:val="000000"/>
          <w:sz w:val="32"/>
          <w:szCs w:val="32"/>
          <w:lang w:eastAsia="zh-CN"/>
        </w:rPr>
        <w:t>和帮扶</w:t>
      </w:r>
      <w:r>
        <w:rPr>
          <w:rFonts w:hint="eastAsia" w:eastAsia="楷体_GB2312" w:cs="Calibri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规范排污许可核发管理工作，提高排污许可证的核发工作质量效率，做好排污许可证质量检查整改工作，常态化开展排污登记质量抽查整改</w:t>
      </w:r>
      <w:r>
        <w:rPr>
          <w:rFonts w:hint="eastAsia" w:ascii="仿宋_GB2312" w:eastAsia="仿宋_GB2312" w:cs="仿宋_GB2312"/>
          <w:sz w:val="32"/>
          <w:szCs w:val="32"/>
        </w:rPr>
        <w:t>；同时加强对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持证</w:t>
      </w:r>
      <w:r>
        <w:rPr>
          <w:rFonts w:hint="eastAsia" w:ascii="仿宋_GB2312" w:eastAsia="仿宋_GB2312" w:cs="仿宋_GB2312"/>
          <w:sz w:val="32"/>
          <w:szCs w:val="32"/>
        </w:rPr>
        <w:t>单位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技术指导和帮扶</w:t>
      </w:r>
      <w:r>
        <w:rPr>
          <w:rFonts w:hint="eastAsia" w:ascii="仿宋_GB2312" w:eastAsia="仿宋_GB2312" w:cs="仿宋_GB2312"/>
          <w:sz w:val="32"/>
          <w:szCs w:val="32"/>
        </w:rPr>
        <w:t>，组织开展“送法律、送服务”到企业活动。</w:t>
      </w:r>
    </w:p>
    <w:p w14:paraId="312B3A26"/>
    <w:sectPr>
      <w:headerReference r:id="rId3" w:type="default"/>
      <w:footerReference r:id="rId4" w:type="default"/>
      <w:pgSz w:w="11906" w:h="16838"/>
      <w:pgMar w:top="2098" w:right="1247" w:bottom="1758" w:left="1588" w:header="1134" w:footer="150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0907F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6AF8BFA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4DD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CA6CB"/>
    <w:multiLevelType w:val="singleLevel"/>
    <w:tmpl w:val="F0BCA6C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87C40"/>
    <w:rsid w:val="4B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2026-03-05T06:15:00Z</dcterms:created>
  <dc:creator>Miss Mayට</dc:creator>
  <cp:lastModifiedBy>Miss Mayට</cp:lastModifiedBy>
  <dcterms:modified xsi:type="dcterms:W3CDTF">2026-03-05T06:16:08Z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85F120B3354642E991B3FBACD60196C0_11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