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D4F0">
      <w:pPr>
        <w:spacing w:line="40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2E9A6BEA">
      <w:pPr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F726CF4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广州市202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土壤风险管控及修复效果评估报告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评审通过情况汇总表</w:t>
      </w:r>
      <w:bookmarkEnd w:id="2"/>
    </w:p>
    <w:p w14:paraId="67BBB6C4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5050"/>
        <w:gridCol w:w="1397"/>
        <w:gridCol w:w="878"/>
        <w:gridCol w:w="772"/>
      </w:tblGrid>
      <w:tr w14:paraId="5122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E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9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报告编制单位名称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递交报告数量（按地块数量统计）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一次性通过报告数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一次性通过率</w:t>
            </w:r>
          </w:p>
        </w:tc>
      </w:tr>
      <w:tr w14:paraId="29F9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5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广东南粤检测有限公司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9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3（含联合编制报告3份</w:t>
            </w:r>
            <w:bookmarkStart w:id="0" w:name="FunCunProofread1006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shd w:val="clear" w:color="auto" w:fill="auto"/>
                <w:lang w:val="en-US" w:eastAsia="zh-CN" w:bidi="ar"/>
              </w:rPr>
              <w:t>）</w:t>
            </w:r>
            <w:bookmarkEnd w:id="0"/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9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5634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广东中大新华水环境工程研究院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4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3921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广东中加检测技术股份有限公司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6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6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268D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C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0903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广州中德环境技术研究院有限公司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6EAA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2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5416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生态环境部土壤与农业农村生态环境监管技术中心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4（含联合编制报告3份</w:t>
            </w:r>
            <w:bookmarkStart w:id="1" w:name="FunCunProofread1188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 w:color="FFFFFF"/>
                <w:shd w:val="clear" w:color="auto" w:fill="auto"/>
                <w:lang w:val="en-US" w:eastAsia="zh-CN" w:bidi="ar"/>
              </w:rPr>
              <w:t>）</w:t>
            </w:r>
            <w:bookmarkEnd w:id="1"/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6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</w:tbl>
    <w:p w14:paraId="486B7232">
      <w:pPr>
        <w:spacing w:line="400" w:lineRule="exact"/>
        <w:jc w:val="left"/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Cs w:val="21"/>
        </w:rPr>
        <w:t xml:space="preserve">注：1. </w:t>
      </w:r>
      <w:r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  <w:t>“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报告编制单位名称</w:t>
      </w:r>
      <w:r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  <w:t>”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按照字母顺序排序</w:t>
      </w:r>
      <w:r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  <w:t>。</w:t>
      </w:r>
    </w:p>
    <w:p w14:paraId="6D5A6658">
      <w:pPr>
        <w:spacing w:line="400" w:lineRule="exact"/>
        <w:ind w:firstLine="420" w:firstLineChars="200"/>
        <w:jc w:val="left"/>
        <w:rPr>
          <w:rFonts w:hint="eastAsia" w:ascii="Times New Roman" w:hAnsi="Times New Roman" w:eastAsia="楷体_GB2312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Cs w:val="21"/>
          <w:lang w:val="en-US" w:eastAsia="zh-CN"/>
        </w:rPr>
        <w:t>2.若</w:t>
      </w:r>
      <w:r>
        <w:rPr>
          <w:rFonts w:hint="default" w:ascii="Times New Roman" w:hAnsi="Times New Roman" w:eastAsia="楷体_GB2312" w:cs="Times New Roman"/>
          <w:color w:val="auto"/>
          <w:szCs w:val="21"/>
          <w:lang w:val="en-US" w:eastAsia="zh-CN"/>
        </w:rPr>
        <w:t>报告存在联合编制的情况时，各编制单位均计一次报告数</w:t>
      </w:r>
      <w:r>
        <w:rPr>
          <w:rFonts w:hint="eastAsia" w:ascii="Times New Roman" w:hAnsi="Times New Roman" w:eastAsia="楷体_GB2312" w:cs="Times New Roman"/>
          <w:color w:val="auto"/>
          <w:szCs w:val="21"/>
          <w:lang w:val="en-US" w:eastAsia="zh-CN"/>
        </w:rPr>
        <w:t>；</w:t>
      </w:r>
    </w:p>
    <w:p w14:paraId="098E4538">
      <w:pPr>
        <w:spacing w:line="400" w:lineRule="exact"/>
        <w:ind w:firstLine="420" w:firstLineChars="200"/>
        <w:jc w:val="left"/>
        <w:rPr>
          <w:rFonts w:hint="eastAsia" w:ascii="Times New Roman" w:hAnsi="Times New Roman" w:eastAsia="楷体_GB2312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Cs w:val="21"/>
          <w:lang w:val="en-US" w:eastAsia="zh-CN"/>
        </w:rPr>
        <w:t>3.阶段性效果评估报告不纳入统计。</w:t>
      </w:r>
    </w:p>
    <w:p w14:paraId="3737E1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32353"/>
    <w:rsid w:val="10E44043"/>
    <w:rsid w:val="28E3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b/>
      <w:bCs/>
      <w:color w:val="000000"/>
      <w:kern w:val="2"/>
      <w:sz w:val="22"/>
      <w:szCs w:val="22"/>
      <w:u w:val="none"/>
      <w:lang w:val="en-US" w:eastAsia="zh-CN" w:bidi="ar-SA"/>
    </w:rPr>
  </w:style>
  <w:style w:type="character" w:customStyle="1" w:styleId="5">
    <w:name w:val="font01"/>
    <w:qFormat/>
    <w:uiPriority w:val="0"/>
    <w:rPr>
      <w:rFonts w:hint="default" w:ascii="Times New Roman" w:hAnsi="Times New Roman" w:eastAsia="宋体" w:cs="Times New Roman"/>
      <w:color w:val="000000"/>
      <w:kern w:val="0"/>
      <w:sz w:val="20"/>
      <w:szCs w:val="20"/>
      <w:u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2026-01-22T10:09:00Z</dcterms:created>
  <dc:creator>Miss Mayට</dc:creator>
  <cp:lastModifiedBy>Miss Mayට</cp:lastModifiedBy>
  <dcterms:modified xsi:type="dcterms:W3CDTF">2026-01-22T10:10:51Z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7F9B40F9B79446BCB17F1D6C9D940BB8_13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