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A9F93">
      <w:pPr>
        <w:jc w:val="center"/>
        <w:rPr>
          <w:b/>
          <w:sz w:val="44"/>
          <w:szCs w:val="44"/>
        </w:rPr>
      </w:pPr>
      <w:r>
        <w:rPr>
          <w:rFonts w:hint="eastAsia"/>
          <w:b/>
          <w:sz w:val="44"/>
          <w:szCs w:val="44"/>
        </w:rPr>
        <w:t>实验室废气废水净化设备运维服务</w:t>
      </w:r>
    </w:p>
    <w:p w14:paraId="20EB774C">
      <w:pPr>
        <w:jc w:val="center"/>
        <w:rPr>
          <w:b/>
          <w:sz w:val="44"/>
          <w:szCs w:val="44"/>
        </w:rPr>
      </w:pPr>
      <w:r>
        <w:rPr>
          <w:rFonts w:hint="eastAsia"/>
          <w:b/>
          <w:sz w:val="44"/>
          <w:szCs w:val="44"/>
        </w:rPr>
        <w:t>采购需求书</w:t>
      </w:r>
    </w:p>
    <w:p w14:paraId="7267FCD4">
      <w:pPr>
        <w:rPr>
          <w:sz w:val="28"/>
          <w:szCs w:val="28"/>
        </w:rPr>
      </w:pPr>
    </w:p>
    <w:p w14:paraId="22EC643F">
      <w:pPr>
        <w:rPr>
          <w:sz w:val="28"/>
          <w:szCs w:val="28"/>
        </w:rPr>
      </w:pPr>
      <w:r>
        <w:rPr>
          <w:rFonts w:hint="eastAsia"/>
          <w:sz w:val="28"/>
          <w:szCs w:val="28"/>
        </w:rPr>
        <w:t>一、项目基本情况</w:t>
      </w:r>
    </w:p>
    <w:p w14:paraId="79FE1A3B">
      <w:pPr>
        <w:ind w:firstLine="560" w:firstLineChars="200"/>
        <w:rPr>
          <w:sz w:val="28"/>
          <w:szCs w:val="28"/>
        </w:rPr>
      </w:pPr>
      <w:r>
        <w:rPr>
          <w:rFonts w:hint="eastAsia"/>
          <w:sz w:val="28"/>
          <w:szCs w:val="28"/>
        </w:rPr>
        <w:t>（一）项目概况</w:t>
      </w:r>
    </w:p>
    <w:p w14:paraId="5573C645">
      <w:pPr>
        <w:ind w:firstLine="560" w:firstLineChars="200"/>
        <w:rPr>
          <w:sz w:val="28"/>
          <w:szCs w:val="28"/>
        </w:rPr>
      </w:pPr>
      <w:r>
        <w:rPr>
          <w:rFonts w:hint="eastAsia"/>
          <w:sz w:val="28"/>
          <w:szCs w:val="28"/>
        </w:rPr>
        <w:t>本项目总预算为25万元。</w:t>
      </w:r>
    </w:p>
    <w:p w14:paraId="7082DC33">
      <w:pPr>
        <w:ind w:firstLine="560" w:firstLineChars="200"/>
        <w:rPr>
          <w:sz w:val="28"/>
          <w:szCs w:val="28"/>
        </w:rPr>
      </w:pPr>
      <w:r>
        <w:rPr>
          <w:rFonts w:hint="eastAsia"/>
          <w:sz w:val="28"/>
          <w:szCs w:val="28"/>
        </w:rPr>
        <w:t>（二）项目内容</w:t>
      </w:r>
    </w:p>
    <w:p w14:paraId="4D122221">
      <w:pPr>
        <w:ind w:firstLine="560" w:firstLineChars="200"/>
        <w:rPr>
          <w:rFonts w:hint="eastAsia"/>
          <w:sz w:val="28"/>
          <w:szCs w:val="28"/>
        </w:rPr>
      </w:pPr>
      <w:r>
        <w:rPr>
          <w:rFonts w:hint="eastAsia"/>
          <w:sz w:val="28"/>
          <w:szCs w:val="28"/>
          <w:lang w:val="en-US" w:eastAsia="zh-CN"/>
        </w:rPr>
        <w:t>1、</w:t>
      </w:r>
      <w:r>
        <w:rPr>
          <w:rFonts w:hint="eastAsia"/>
          <w:sz w:val="28"/>
          <w:szCs w:val="28"/>
        </w:rPr>
        <w:t>对我站实验室排风及补风设备及设施、净化空调设备及设施、实验室集中供气设备及设施、废水处理设备及设施进行定期维保，以及更换耗材。</w:t>
      </w:r>
    </w:p>
    <w:p w14:paraId="4F4A471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cstheme="minorBidi"/>
          <w:kern w:val="2"/>
          <w:sz w:val="28"/>
          <w:szCs w:val="28"/>
          <w:lang w:val="en-US" w:eastAsia="zh-CN" w:bidi="ar-SA"/>
        </w:rPr>
        <w:t>2、</w:t>
      </w:r>
      <w:r>
        <w:rPr>
          <w:rFonts w:hint="eastAsia" w:asciiTheme="minorHAnsi" w:hAnsiTheme="minorHAnsi" w:eastAsiaTheme="minorEastAsia" w:cstheme="minorBidi"/>
          <w:kern w:val="2"/>
          <w:sz w:val="28"/>
          <w:szCs w:val="28"/>
          <w:lang w:val="en-US" w:eastAsia="zh-CN" w:bidi="ar-SA"/>
        </w:rPr>
        <w:t>就供应商负责所维护设施废气废水噪声等排放质量的年度检测工作（检测项目包括：有组织排放废气：油烟废气排放口（油烟、废气参数等）、无机废气排放口（硫酸雾、氯化氢、废气参数等）、有机废气排放口（苯、甲苯、二甲苯、总VOCs、非甲烷总烃、废气参数等）；废水：实验室废水排放口（pH、化学需氧量、悬浮物、总磷、氨氮、五日生化需氧量、阴离子表面活性剂、挥发酚、甲苯、三氯甲烷、敌敌畏、乐果、甲基对硫磷、马拉硫磷、对硫磷、敌百虫、总铅、总锌、总锰等）、生活污水排放口（pH、化学需氧量、悬浮物、总磷、氨氮、五日生化需氧量、阴离子表面活性剂、动植物油等）；噪声：昼间厂界环境噪声等），一年一次，出具带CMA章检测报告</w:t>
      </w:r>
      <w:r>
        <w:rPr>
          <w:rFonts w:hint="eastAsia" w:asciiTheme="minorEastAsia" w:hAnsiTheme="minorEastAsia" w:eastAsiaTheme="minorEastAsia" w:cstheme="minorEastAsia"/>
          <w:b w:val="0"/>
          <w:bCs w:val="0"/>
          <w:kern w:val="2"/>
          <w:sz w:val="21"/>
          <w:szCs w:val="21"/>
          <w:highlight w:val="none"/>
          <w:lang w:val="en-US" w:eastAsia="zh-CN" w:bidi="ar-SA"/>
        </w:rPr>
        <w:t>。</w:t>
      </w:r>
    </w:p>
    <w:p w14:paraId="594A57EE">
      <w:pPr>
        <w:ind w:firstLine="560" w:firstLineChars="200"/>
        <w:rPr>
          <w:rFonts w:hint="eastAsia"/>
          <w:sz w:val="28"/>
          <w:szCs w:val="28"/>
        </w:rPr>
      </w:pPr>
    </w:p>
    <w:p w14:paraId="278339A2">
      <w:pPr>
        <w:rPr>
          <w:sz w:val="28"/>
          <w:szCs w:val="28"/>
        </w:rPr>
      </w:pPr>
    </w:p>
    <w:p w14:paraId="6EF82888">
      <w:pPr>
        <w:rPr>
          <w:sz w:val="28"/>
          <w:szCs w:val="28"/>
        </w:rPr>
      </w:pPr>
      <w:r>
        <w:rPr>
          <w:rFonts w:hint="eastAsia"/>
          <w:sz w:val="28"/>
          <w:szCs w:val="28"/>
        </w:rPr>
        <w:t>二、技术要求</w:t>
      </w:r>
    </w:p>
    <w:p w14:paraId="587D1D7F">
      <w:pPr>
        <w:rPr>
          <w:sz w:val="28"/>
          <w:szCs w:val="28"/>
        </w:rPr>
      </w:pPr>
      <w:r>
        <w:rPr>
          <w:rFonts w:hint="eastAsia"/>
          <w:sz w:val="28"/>
          <w:szCs w:val="28"/>
        </w:rPr>
        <w:t>（一）服务内容</w:t>
      </w:r>
    </w:p>
    <w:p w14:paraId="5BD2624D">
      <w:pPr>
        <w:rPr>
          <w:sz w:val="28"/>
          <w:szCs w:val="28"/>
        </w:rPr>
      </w:pPr>
      <w:r>
        <w:rPr>
          <w:rFonts w:hint="eastAsia"/>
          <w:sz w:val="28"/>
          <w:szCs w:val="28"/>
        </w:rPr>
        <w:t>1.排风及补风设备及设施运维</w:t>
      </w:r>
    </w:p>
    <w:tbl>
      <w:tblPr>
        <w:tblStyle w:val="9"/>
        <w:tblW w:w="5000" w:type="pct"/>
        <w:tblInd w:w="0" w:type="dxa"/>
        <w:tblLayout w:type="autofit"/>
        <w:tblCellMar>
          <w:top w:w="0" w:type="dxa"/>
          <w:left w:w="0" w:type="dxa"/>
          <w:bottom w:w="0" w:type="dxa"/>
          <w:right w:w="0" w:type="dxa"/>
        </w:tblCellMar>
      </w:tblPr>
      <w:tblGrid>
        <w:gridCol w:w="233"/>
        <w:gridCol w:w="1114"/>
        <w:gridCol w:w="2649"/>
        <w:gridCol w:w="2902"/>
        <w:gridCol w:w="454"/>
        <w:gridCol w:w="256"/>
        <w:gridCol w:w="298"/>
        <w:gridCol w:w="430"/>
      </w:tblGrid>
      <w:tr w14:paraId="150AAE01">
        <w:tblPrEx>
          <w:tblCellMar>
            <w:top w:w="0" w:type="dxa"/>
            <w:left w:w="0" w:type="dxa"/>
            <w:bottom w:w="0" w:type="dxa"/>
            <w:right w:w="0" w:type="dxa"/>
          </w:tblCellMar>
        </w:tblPrEx>
        <w:trPr>
          <w:trHeight w:val="1242" w:hRule="atLeast"/>
        </w:trPr>
        <w:tc>
          <w:tcPr>
            <w:tcW w:w="15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B2E764">
            <w:pPr>
              <w:jc w:val="center"/>
              <w:rPr>
                <w:rFonts w:ascii="宋体" w:hAnsi="宋体" w:eastAsia="宋体" w:cs="宋体"/>
                <w:b/>
                <w:bCs/>
                <w:sz w:val="20"/>
                <w:szCs w:val="20"/>
              </w:rPr>
            </w:pPr>
            <w:r>
              <w:rPr>
                <w:rFonts w:hint="eastAsia"/>
                <w:b/>
                <w:bCs/>
                <w:sz w:val="20"/>
                <w:szCs w:val="20"/>
              </w:rPr>
              <w:t>序号</w:t>
            </w:r>
          </w:p>
        </w:tc>
        <w:tc>
          <w:tcPr>
            <w:tcW w:w="473"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5064B1">
            <w:pPr>
              <w:jc w:val="center"/>
              <w:rPr>
                <w:rFonts w:ascii="宋体" w:hAnsi="宋体" w:eastAsia="宋体" w:cs="宋体"/>
                <w:b/>
                <w:bCs/>
                <w:sz w:val="20"/>
                <w:szCs w:val="20"/>
              </w:rPr>
            </w:pPr>
            <w:r>
              <w:rPr>
                <w:rFonts w:hint="eastAsia"/>
                <w:b/>
                <w:bCs/>
                <w:sz w:val="20"/>
                <w:szCs w:val="20"/>
              </w:rPr>
              <w:t>货物名称</w:t>
            </w:r>
          </w:p>
        </w:tc>
        <w:tc>
          <w:tcPr>
            <w:tcW w:w="1637"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84EA3D">
            <w:pPr>
              <w:jc w:val="center"/>
              <w:rPr>
                <w:rFonts w:ascii="宋体" w:hAnsi="宋体" w:eastAsia="宋体" w:cs="宋体"/>
                <w:b/>
                <w:bCs/>
                <w:sz w:val="20"/>
                <w:szCs w:val="20"/>
              </w:rPr>
            </w:pPr>
            <w:r>
              <w:rPr>
                <w:rFonts w:hint="eastAsia"/>
                <w:b/>
                <w:bCs/>
                <w:sz w:val="20"/>
                <w:szCs w:val="20"/>
              </w:rPr>
              <w:t>检测内容</w:t>
            </w:r>
          </w:p>
        </w:tc>
        <w:tc>
          <w:tcPr>
            <w:tcW w:w="1773"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2F5DB8">
            <w:pPr>
              <w:jc w:val="center"/>
              <w:rPr>
                <w:rFonts w:ascii="宋体" w:hAnsi="宋体" w:eastAsia="宋体" w:cs="宋体"/>
                <w:b/>
                <w:bCs/>
                <w:sz w:val="20"/>
                <w:szCs w:val="20"/>
              </w:rPr>
            </w:pPr>
            <w:r>
              <w:rPr>
                <w:rFonts w:hint="eastAsia"/>
                <w:b/>
                <w:bCs/>
                <w:sz w:val="20"/>
                <w:szCs w:val="20"/>
              </w:rPr>
              <w:t>检测方法</w:t>
            </w:r>
          </w:p>
        </w:tc>
        <w:tc>
          <w:tcPr>
            <w:tcW w:w="30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6313CA">
            <w:pPr>
              <w:jc w:val="center"/>
              <w:rPr>
                <w:rFonts w:ascii="宋体" w:hAnsi="宋体" w:eastAsia="宋体" w:cs="宋体"/>
                <w:b/>
                <w:bCs/>
                <w:sz w:val="20"/>
                <w:szCs w:val="20"/>
              </w:rPr>
            </w:pPr>
            <w:r>
              <w:rPr>
                <w:rFonts w:hint="eastAsia"/>
                <w:b/>
                <w:bCs/>
                <w:sz w:val="20"/>
                <w:szCs w:val="20"/>
              </w:rPr>
              <w:t>需更换的耗材</w:t>
            </w:r>
          </w:p>
        </w:tc>
        <w:tc>
          <w:tcPr>
            <w:tcW w:w="18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100BA1">
            <w:pPr>
              <w:jc w:val="center"/>
              <w:rPr>
                <w:rFonts w:ascii="宋体" w:hAnsi="宋体" w:eastAsia="宋体" w:cs="宋体"/>
                <w:b/>
                <w:bCs/>
                <w:sz w:val="20"/>
                <w:szCs w:val="20"/>
              </w:rPr>
            </w:pPr>
            <w:r>
              <w:rPr>
                <w:rFonts w:hint="eastAsia"/>
                <w:b/>
                <w:bCs/>
                <w:sz w:val="20"/>
                <w:szCs w:val="20"/>
              </w:rPr>
              <w:t>单位</w:t>
            </w:r>
          </w:p>
        </w:tc>
        <w:tc>
          <w:tcPr>
            <w:tcW w:w="21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3D235D">
            <w:pPr>
              <w:jc w:val="center"/>
              <w:rPr>
                <w:rFonts w:ascii="宋体" w:hAnsi="宋体" w:eastAsia="宋体" w:cs="宋体"/>
                <w:b/>
                <w:bCs/>
                <w:sz w:val="20"/>
                <w:szCs w:val="20"/>
              </w:rPr>
            </w:pPr>
            <w:r>
              <w:rPr>
                <w:rFonts w:hint="eastAsia"/>
                <w:b/>
                <w:bCs/>
                <w:sz w:val="20"/>
                <w:szCs w:val="20"/>
              </w:rPr>
              <w:t>检测数量</w:t>
            </w:r>
          </w:p>
        </w:tc>
        <w:tc>
          <w:tcPr>
            <w:tcW w:w="263"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A952B0">
            <w:pPr>
              <w:jc w:val="center"/>
              <w:rPr>
                <w:rFonts w:ascii="宋体" w:hAnsi="宋体" w:eastAsia="宋体" w:cs="宋体"/>
                <w:b/>
                <w:bCs/>
                <w:sz w:val="20"/>
                <w:szCs w:val="20"/>
              </w:rPr>
            </w:pPr>
            <w:r>
              <w:rPr>
                <w:rFonts w:hint="eastAsia"/>
                <w:b/>
                <w:bCs/>
                <w:sz w:val="20"/>
                <w:szCs w:val="20"/>
              </w:rPr>
              <w:t>维保周期</w:t>
            </w:r>
          </w:p>
        </w:tc>
      </w:tr>
      <w:tr w14:paraId="1F6D7138">
        <w:tblPrEx>
          <w:tblCellMar>
            <w:top w:w="0" w:type="dxa"/>
            <w:left w:w="0" w:type="dxa"/>
            <w:bottom w:w="0" w:type="dxa"/>
            <w:right w:w="0"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28CCBD">
            <w:pPr>
              <w:rPr>
                <w:rFonts w:ascii="宋体" w:hAnsi="宋体" w:eastAsia="宋体" w:cs="宋体"/>
                <w:b/>
                <w:bCs/>
                <w:sz w:val="20"/>
                <w:szCs w:val="20"/>
              </w:rPr>
            </w:pPr>
            <w:r>
              <w:rPr>
                <w:rFonts w:hint="eastAsia"/>
                <w:b/>
                <w:bCs/>
                <w:sz w:val="20"/>
                <w:szCs w:val="20"/>
              </w:rPr>
              <w:t>一、排风系统设备及配套设施</w:t>
            </w:r>
          </w:p>
        </w:tc>
      </w:tr>
      <w:tr w14:paraId="2AFD001A">
        <w:tblPrEx>
          <w:tblCellMar>
            <w:top w:w="0" w:type="dxa"/>
            <w:left w:w="0" w:type="dxa"/>
            <w:bottom w:w="0" w:type="dxa"/>
            <w:right w:w="0" w:type="dxa"/>
          </w:tblCellMar>
        </w:tblPrEx>
        <w:trPr>
          <w:trHeight w:val="720"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06B6E9">
            <w:pPr>
              <w:jc w:val="center"/>
              <w:rPr>
                <w:rFonts w:ascii="宋体" w:hAnsi="宋体" w:eastAsia="宋体" w:cs="宋体"/>
                <w:sz w:val="20"/>
                <w:szCs w:val="20"/>
              </w:rPr>
            </w:pPr>
            <w:r>
              <w:rPr>
                <w:rFonts w:hint="eastAsia"/>
                <w:sz w:val="20"/>
                <w:szCs w:val="20"/>
              </w:rPr>
              <w:t>1</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967793">
            <w:pPr>
              <w:jc w:val="center"/>
              <w:rPr>
                <w:rFonts w:ascii="宋体" w:hAnsi="宋体" w:eastAsia="宋体" w:cs="宋体"/>
                <w:sz w:val="20"/>
                <w:szCs w:val="20"/>
              </w:rPr>
            </w:pPr>
            <w:r>
              <w:rPr>
                <w:rFonts w:hint="eastAsia"/>
                <w:sz w:val="20"/>
                <w:szCs w:val="20"/>
              </w:rPr>
              <w:t>通风柜（包含现场各楼层所有款式的通风柜）</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F957A6">
            <w:pPr>
              <w:rPr>
                <w:rFonts w:ascii="宋体" w:hAnsi="宋体" w:eastAsia="宋体" w:cs="宋体"/>
                <w:sz w:val="20"/>
                <w:szCs w:val="20"/>
              </w:rPr>
            </w:pPr>
            <w:r>
              <w:rPr>
                <w:rFonts w:hint="eastAsia"/>
                <w:sz w:val="20"/>
                <w:szCs w:val="20"/>
              </w:rPr>
              <w:t>1.检查通风柜面风速是否符合规范0.5m/s±10%范围内。</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955FEB">
            <w:pPr>
              <w:rPr>
                <w:rFonts w:ascii="宋体" w:hAnsi="宋体" w:eastAsia="宋体" w:cs="宋体"/>
                <w:sz w:val="20"/>
                <w:szCs w:val="20"/>
              </w:rPr>
            </w:pPr>
            <w:r>
              <w:rPr>
                <w:rFonts w:hint="eastAsia"/>
                <w:sz w:val="20"/>
                <w:szCs w:val="20"/>
              </w:rPr>
              <w:t>1.采用高精度面风速测试仪测试，测试时视窗高度在400mm左右，每个通风柜检测左、中、右三个点；</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89B291">
            <w:pPr>
              <w:jc w:val="center"/>
              <w:rPr>
                <w:rFonts w:ascii="宋体" w:hAnsi="宋体" w:eastAsia="宋体" w:cs="宋体"/>
                <w:sz w:val="20"/>
                <w:szCs w:val="20"/>
              </w:rPr>
            </w:pPr>
            <w:r>
              <w:rPr>
                <w:rFonts w:hint="eastAsia"/>
                <w:sz w:val="20"/>
                <w:szCs w:val="20"/>
              </w:rPr>
              <w:t>门板铰链，照明灯，插座</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B72A8E">
            <w:pPr>
              <w:jc w:val="center"/>
              <w:rPr>
                <w:rFonts w:ascii="宋体" w:hAnsi="宋体" w:eastAsia="宋体" w:cs="宋体"/>
                <w:sz w:val="20"/>
                <w:szCs w:val="20"/>
              </w:rPr>
            </w:pPr>
            <w:r>
              <w:rPr>
                <w:rFonts w:hint="eastAsia"/>
                <w:sz w:val="20"/>
                <w:szCs w:val="20"/>
              </w:rPr>
              <w:t>台</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0F9566">
            <w:pPr>
              <w:jc w:val="center"/>
              <w:rPr>
                <w:rFonts w:ascii="宋体" w:hAnsi="宋体" w:eastAsia="宋体" w:cs="宋体"/>
                <w:sz w:val="20"/>
                <w:szCs w:val="20"/>
              </w:rPr>
            </w:pPr>
            <w:r>
              <w:rPr>
                <w:rFonts w:hint="eastAsia"/>
                <w:sz w:val="20"/>
                <w:szCs w:val="20"/>
              </w:rPr>
              <w:t>62</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07D311">
            <w:pPr>
              <w:jc w:val="center"/>
              <w:rPr>
                <w:rFonts w:ascii="宋体" w:hAnsi="宋体" w:eastAsia="宋体" w:cs="宋体"/>
                <w:sz w:val="20"/>
                <w:szCs w:val="20"/>
              </w:rPr>
            </w:pPr>
            <w:r>
              <w:rPr>
                <w:rFonts w:hint="eastAsia"/>
                <w:sz w:val="20"/>
                <w:szCs w:val="20"/>
              </w:rPr>
              <w:t>每年维保一次</w:t>
            </w:r>
          </w:p>
        </w:tc>
      </w:tr>
      <w:tr w14:paraId="0A3E05EC">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2CB18DCE">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172900D5">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6B9CD4">
            <w:pPr>
              <w:rPr>
                <w:rFonts w:ascii="宋体" w:hAnsi="宋体" w:eastAsia="宋体" w:cs="宋体"/>
                <w:sz w:val="20"/>
                <w:szCs w:val="20"/>
              </w:rPr>
            </w:pPr>
            <w:r>
              <w:rPr>
                <w:rFonts w:hint="eastAsia"/>
                <w:sz w:val="20"/>
                <w:szCs w:val="20"/>
              </w:rPr>
              <w:t>2.检查通风柜照明、插座、给排水及供气阀门等是否正常。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41984C">
            <w:pPr>
              <w:rPr>
                <w:rFonts w:ascii="宋体" w:hAnsi="宋体" w:eastAsia="宋体" w:cs="宋体"/>
                <w:sz w:val="20"/>
                <w:szCs w:val="20"/>
              </w:rPr>
            </w:pPr>
            <w:r>
              <w:rPr>
                <w:rFonts w:hint="eastAsia"/>
                <w:sz w:val="20"/>
                <w:szCs w:val="20"/>
              </w:rPr>
              <w:t>2.现场手动试验开关，插座用专业通电检查器检测线路情况；</w:t>
            </w:r>
          </w:p>
        </w:tc>
        <w:tc>
          <w:tcPr>
            <w:tcW w:w="305" w:type="pct"/>
            <w:vMerge w:val="continue"/>
            <w:tcBorders>
              <w:top w:val="nil"/>
              <w:left w:val="single" w:color="auto" w:sz="4" w:space="0"/>
              <w:bottom w:val="single" w:color="auto" w:sz="4" w:space="0"/>
              <w:right w:val="single" w:color="auto" w:sz="4" w:space="0"/>
            </w:tcBorders>
            <w:vAlign w:val="center"/>
          </w:tcPr>
          <w:p w14:paraId="16B7C2DB">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08C1056A">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4D5A0567">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551749E">
            <w:pPr>
              <w:rPr>
                <w:rFonts w:ascii="宋体" w:hAnsi="宋体" w:eastAsia="宋体" w:cs="宋体"/>
                <w:sz w:val="20"/>
                <w:szCs w:val="20"/>
              </w:rPr>
            </w:pPr>
          </w:p>
        </w:tc>
      </w:tr>
      <w:tr w14:paraId="1F4A2CDE">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31E2934A">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75C4CAED">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BC9964">
            <w:pPr>
              <w:rPr>
                <w:rFonts w:ascii="宋体" w:hAnsi="宋体" w:eastAsia="宋体" w:cs="宋体"/>
                <w:sz w:val="20"/>
                <w:szCs w:val="20"/>
              </w:rPr>
            </w:pPr>
            <w:r>
              <w:rPr>
                <w:rFonts w:hint="eastAsia"/>
                <w:sz w:val="20"/>
                <w:szCs w:val="20"/>
              </w:rPr>
              <w:t>3.检查通风柜集气罩冷凝液回流现象。</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858707">
            <w:pPr>
              <w:rPr>
                <w:rFonts w:ascii="宋体" w:hAnsi="宋体" w:eastAsia="宋体" w:cs="宋体"/>
                <w:sz w:val="20"/>
                <w:szCs w:val="20"/>
              </w:rPr>
            </w:pPr>
            <w:r>
              <w:rPr>
                <w:rFonts w:hint="eastAsia"/>
                <w:sz w:val="20"/>
                <w:szCs w:val="20"/>
              </w:rPr>
              <w:t>3.目测通风柜导流板，查看冷凝液是否有回流；</w:t>
            </w:r>
          </w:p>
        </w:tc>
        <w:tc>
          <w:tcPr>
            <w:tcW w:w="305" w:type="pct"/>
            <w:vMerge w:val="continue"/>
            <w:tcBorders>
              <w:top w:val="nil"/>
              <w:left w:val="single" w:color="auto" w:sz="4" w:space="0"/>
              <w:bottom w:val="single" w:color="auto" w:sz="4" w:space="0"/>
              <w:right w:val="single" w:color="auto" w:sz="4" w:space="0"/>
            </w:tcBorders>
            <w:vAlign w:val="center"/>
          </w:tcPr>
          <w:p w14:paraId="532A6D3E">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22B59F47">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2505B20">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733FD19">
            <w:pPr>
              <w:rPr>
                <w:rFonts w:ascii="宋体" w:hAnsi="宋体" w:eastAsia="宋体" w:cs="宋体"/>
                <w:sz w:val="20"/>
                <w:szCs w:val="20"/>
              </w:rPr>
            </w:pPr>
          </w:p>
        </w:tc>
      </w:tr>
      <w:tr w14:paraId="42E7F262">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7E574370">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132B9EA3">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1B9B37">
            <w:pPr>
              <w:rPr>
                <w:rFonts w:ascii="宋体" w:hAnsi="宋体" w:eastAsia="宋体" w:cs="宋体"/>
                <w:sz w:val="20"/>
                <w:szCs w:val="20"/>
              </w:rPr>
            </w:pPr>
            <w:r>
              <w:rPr>
                <w:rFonts w:hint="eastAsia"/>
                <w:sz w:val="20"/>
                <w:szCs w:val="20"/>
              </w:rPr>
              <w:t>4.检测通风柜移动视窗是否顺畅。</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B35D27">
            <w:pPr>
              <w:rPr>
                <w:rFonts w:ascii="宋体" w:hAnsi="宋体" w:eastAsia="宋体" w:cs="宋体"/>
                <w:sz w:val="20"/>
                <w:szCs w:val="20"/>
              </w:rPr>
            </w:pPr>
            <w:r>
              <w:rPr>
                <w:rFonts w:hint="eastAsia"/>
                <w:sz w:val="20"/>
                <w:szCs w:val="20"/>
              </w:rPr>
              <w:t>4.现场测试，上下匀速推拉视窗查看是否顺畅或出现异响摩擦声响；</w:t>
            </w:r>
          </w:p>
        </w:tc>
        <w:tc>
          <w:tcPr>
            <w:tcW w:w="305" w:type="pct"/>
            <w:vMerge w:val="continue"/>
            <w:tcBorders>
              <w:top w:val="nil"/>
              <w:left w:val="single" w:color="auto" w:sz="4" w:space="0"/>
              <w:bottom w:val="single" w:color="auto" w:sz="4" w:space="0"/>
              <w:right w:val="single" w:color="auto" w:sz="4" w:space="0"/>
            </w:tcBorders>
            <w:vAlign w:val="center"/>
          </w:tcPr>
          <w:p w14:paraId="4DA4EFDC">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5A1C4516">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2191CDEA">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00010AB4">
            <w:pPr>
              <w:rPr>
                <w:rFonts w:ascii="宋体" w:hAnsi="宋体" w:eastAsia="宋体" w:cs="宋体"/>
                <w:sz w:val="20"/>
                <w:szCs w:val="20"/>
              </w:rPr>
            </w:pPr>
          </w:p>
        </w:tc>
      </w:tr>
      <w:tr w14:paraId="0DA24649">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56574C93">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3205F989">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F422F0">
            <w:pPr>
              <w:rPr>
                <w:rFonts w:ascii="宋体" w:hAnsi="宋体" w:eastAsia="宋体" w:cs="宋体"/>
                <w:sz w:val="20"/>
                <w:szCs w:val="20"/>
              </w:rPr>
            </w:pPr>
            <w:r>
              <w:rPr>
                <w:rFonts w:hint="eastAsia"/>
                <w:sz w:val="20"/>
                <w:szCs w:val="20"/>
              </w:rPr>
              <w:t>5.检测通风柜阀门控制开关是否正常。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DE33A0">
            <w:pPr>
              <w:rPr>
                <w:rFonts w:ascii="宋体" w:hAnsi="宋体" w:eastAsia="宋体" w:cs="宋体"/>
                <w:sz w:val="20"/>
                <w:szCs w:val="20"/>
              </w:rPr>
            </w:pPr>
            <w:r>
              <w:rPr>
                <w:rFonts w:hint="eastAsia"/>
                <w:sz w:val="20"/>
                <w:szCs w:val="20"/>
              </w:rPr>
              <w:t>5.现场测试通风柜控制面板按钮是否失常，数据显示是否清晰；</w:t>
            </w:r>
          </w:p>
        </w:tc>
        <w:tc>
          <w:tcPr>
            <w:tcW w:w="305" w:type="pct"/>
            <w:vMerge w:val="continue"/>
            <w:tcBorders>
              <w:top w:val="nil"/>
              <w:left w:val="single" w:color="auto" w:sz="4" w:space="0"/>
              <w:bottom w:val="single" w:color="auto" w:sz="4" w:space="0"/>
              <w:right w:val="single" w:color="auto" w:sz="4" w:space="0"/>
            </w:tcBorders>
            <w:vAlign w:val="center"/>
          </w:tcPr>
          <w:p w14:paraId="0BD15F03">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44A4CEB7">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2751C806">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591A3F05">
            <w:pPr>
              <w:rPr>
                <w:rFonts w:ascii="宋体" w:hAnsi="宋体" w:eastAsia="宋体" w:cs="宋体"/>
                <w:sz w:val="20"/>
                <w:szCs w:val="20"/>
              </w:rPr>
            </w:pPr>
          </w:p>
        </w:tc>
      </w:tr>
      <w:tr w14:paraId="70702659">
        <w:tblPrEx>
          <w:tblCellMar>
            <w:top w:w="0" w:type="dxa"/>
            <w:left w:w="0" w:type="dxa"/>
            <w:bottom w:w="0" w:type="dxa"/>
            <w:right w:w="0" w:type="dxa"/>
          </w:tblCellMar>
        </w:tblPrEx>
        <w:trPr>
          <w:trHeight w:val="720"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28AF4B">
            <w:pPr>
              <w:jc w:val="center"/>
              <w:rPr>
                <w:rFonts w:ascii="宋体" w:hAnsi="宋体" w:eastAsia="宋体" w:cs="宋体"/>
                <w:sz w:val="20"/>
                <w:szCs w:val="20"/>
              </w:rPr>
            </w:pPr>
            <w:r>
              <w:rPr>
                <w:rFonts w:hint="eastAsia"/>
                <w:sz w:val="20"/>
                <w:szCs w:val="20"/>
              </w:rPr>
              <w:t>2</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F14D1A">
            <w:pPr>
              <w:jc w:val="center"/>
              <w:rPr>
                <w:rFonts w:ascii="宋体" w:hAnsi="宋体" w:eastAsia="宋体" w:cs="宋体"/>
                <w:sz w:val="20"/>
                <w:szCs w:val="20"/>
              </w:rPr>
            </w:pPr>
            <w:r>
              <w:rPr>
                <w:rFonts w:hint="eastAsia"/>
                <w:sz w:val="20"/>
                <w:szCs w:val="20"/>
              </w:rPr>
              <w:t>玻璃钢离心风机</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85A114">
            <w:pPr>
              <w:rPr>
                <w:rFonts w:ascii="宋体" w:hAnsi="宋体" w:eastAsia="宋体" w:cs="宋体"/>
                <w:sz w:val="20"/>
                <w:szCs w:val="20"/>
              </w:rPr>
            </w:pPr>
            <w:r>
              <w:rPr>
                <w:rFonts w:hint="eastAsia"/>
                <w:sz w:val="20"/>
                <w:szCs w:val="20"/>
              </w:rPr>
              <w:t>1.检查风机轴承部位的润滑情况，及时添加润滑液；</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2CF497">
            <w:pPr>
              <w:rPr>
                <w:rFonts w:ascii="宋体" w:hAnsi="宋体" w:eastAsia="宋体" w:cs="宋体"/>
                <w:sz w:val="20"/>
                <w:szCs w:val="20"/>
              </w:rPr>
            </w:pPr>
            <w:r>
              <w:rPr>
                <w:rFonts w:hint="eastAsia"/>
                <w:sz w:val="20"/>
                <w:szCs w:val="20"/>
              </w:rPr>
              <w:t>1.现场查看轴承部位是否过热（判断润滑情况），检查轴承运行时有无异常噪声（判断轴承磨损情况）；</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658FA6">
            <w:pPr>
              <w:jc w:val="center"/>
              <w:rPr>
                <w:rFonts w:ascii="宋体" w:hAnsi="宋体" w:eastAsia="宋体" w:cs="宋体"/>
                <w:sz w:val="20"/>
                <w:szCs w:val="20"/>
              </w:rPr>
            </w:pPr>
            <w:r>
              <w:rPr>
                <w:rFonts w:hint="eastAsia"/>
                <w:sz w:val="20"/>
                <w:szCs w:val="20"/>
              </w:rPr>
              <w:t>风机皮带，添加润滑机油</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22333A3">
            <w:pPr>
              <w:jc w:val="center"/>
              <w:rPr>
                <w:rFonts w:ascii="宋体" w:hAnsi="宋体" w:eastAsia="宋体" w:cs="宋体"/>
                <w:sz w:val="20"/>
                <w:szCs w:val="20"/>
              </w:rPr>
            </w:pPr>
            <w:r>
              <w:rPr>
                <w:rFonts w:hint="eastAsia"/>
                <w:sz w:val="20"/>
                <w:szCs w:val="20"/>
              </w:rPr>
              <w:t>台</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F28E22">
            <w:pPr>
              <w:jc w:val="center"/>
              <w:rPr>
                <w:rFonts w:ascii="宋体" w:hAnsi="宋体" w:eastAsia="宋体" w:cs="宋体"/>
                <w:sz w:val="20"/>
                <w:szCs w:val="20"/>
              </w:rPr>
            </w:pPr>
            <w:r>
              <w:rPr>
                <w:rFonts w:hint="eastAsia"/>
                <w:sz w:val="20"/>
                <w:szCs w:val="20"/>
              </w:rPr>
              <w:t>16</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F0CA12">
            <w:pPr>
              <w:jc w:val="center"/>
              <w:rPr>
                <w:rFonts w:ascii="宋体" w:hAnsi="宋体" w:eastAsia="宋体" w:cs="宋体"/>
                <w:sz w:val="20"/>
                <w:szCs w:val="20"/>
              </w:rPr>
            </w:pPr>
            <w:r>
              <w:rPr>
                <w:rFonts w:hint="eastAsia"/>
                <w:sz w:val="20"/>
                <w:szCs w:val="20"/>
              </w:rPr>
              <w:t>每年维保一次</w:t>
            </w:r>
          </w:p>
        </w:tc>
      </w:tr>
      <w:tr w14:paraId="4C9601F3">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744F2018">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3FC1735F">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AD1C72">
            <w:pPr>
              <w:rPr>
                <w:rFonts w:ascii="宋体" w:hAnsi="宋体" w:eastAsia="宋体" w:cs="宋体"/>
                <w:sz w:val="20"/>
                <w:szCs w:val="20"/>
              </w:rPr>
            </w:pPr>
            <w:r>
              <w:rPr>
                <w:rFonts w:hint="eastAsia"/>
                <w:sz w:val="20"/>
                <w:szCs w:val="20"/>
              </w:rPr>
              <w:t>3.检查风机出风口与管道连结密闭性检查；</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2F9886">
            <w:pPr>
              <w:rPr>
                <w:rFonts w:ascii="宋体" w:hAnsi="宋体" w:eastAsia="宋体" w:cs="宋体"/>
                <w:sz w:val="20"/>
                <w:szCs w:val="20"/>
              </w:rPr>
            </w:pPr>
            <w:r>
              <w:rPr>
                <w:rFonts w:hint="eastAsia"/>
                <w:sz w:val="20"/>
                <w:szCs w:val="20"/>
              </w:rPr>
              <w:t>3.喷淋检漏液及目测；</w:t>
            </w:r>
          </w:p>
        </w:tc>
        <w:tc>
          <w:tcPr>
            <w:tcW w:w="305" w:type="pct"/>
            <w:vMerge w:val="continue"/>
            <w:tcBorders>
              <w:top w:val="nil"/>
              <w:left w:val="single" w:color="auto" w:sz="4" w:space="0"/>
              <w:bottom w:val="single" w:color="auto" w:sz="4" w:space="0"/>
              <w:right w:val="single" w:color="auto" w:sz="4" w:space="0"/>
            </w:tcBorders>
            <w:vAlign w:val="center"/>
          </w:tcPr>
          <w:p w14:paraId="2175263E">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5C2DBFC6">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714FA260">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24FA01D6">
            <w:pPr>
              <w:rPr>
                <w:rFonts w:ascii="宋体" w:hAnsi="宋体" w:eastAsia="宋体" w:cs="宋体"/>
                <w:sz w:val="20"/>
                <w:szCs w:val="20"/>
              </w:rPr>
            </w:pPr>
          </w:p>
        </w:tc>
      </w:tr>
      <w:tr w14:paraId="68CBBB91">
        <w:tblPrEx>
          <w:tblCellMar>
            <w:top w:w="0" w:type="dxa"/>
            <w:left w:w="0" w:type="dxa"/>
            <w:bottom w:w="0" w:type="dxa"/>
            <w:right w:w="0" w:type="dxa"/>
          </w:tblCellMar>
        </w:tblPrEx>
        <w:trPr>
          <w:trHeight w:val="96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A9007D">
            <w:pPr>
              <w:jc w:val="center"/>
              <w:rPr>
                <w:rFonts w:ascii="宋体" w:hAnsi="宋体" w:eastAsia="宋体" w:cs="宋体"/>
                <w:sz w:val="20"/>
                <w:szCs w:val="20"/>
              </w:rPr>
            </w:pPr>
            <w:r>
              <w:rPr>
                <w:rFonts w:hint="eastAsia"/>
                <w:sz w:val="20"/>
                <w:szCs w:val="20"/>
              </w:rPr>
              <w:t>3</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514E01">
            <w:pPr>
              <w:jc w:val="center"/>
              <w:rPr>
                <w:rFonts w:ascii="宋体" w:hAnsi="宋体" w:eastAsia="宋体" w:cs="宋体"/>
                <w:sz w:val="20"/>
                <w:szCs w:val="20"/>
              </w:rPr>
            </w:pPr>
            <w:r>
              <w:rPr>
                <w:rFonts w:hint="eastAsia"/>
                <w:sz w:val="20"/>
                <w:szCs w:val="20"/>
              </w:rPr>
              <w:t>防爆(斜流风机:SFJG-2.0F)</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DC76FA">
            <w:pPr>
              <w:rPr>
                <w:rFonts w:ascii="宋体" w:hAnsi="宋体" w:eastAsia="宋体" w:cs="宋体"/>
                <w:sz w:val="20"/>
                <w:szCs w:val="20"/>
              </w:rPr>
            </w:pPr>
            <w:r>
              <w:rPr>
                <w:rFonts w:hint="eastAsia"/>
                <w:sz w:val="20"/>
                <w:szCs w:val="20"/>
              </w:rPr>
              <w:t>4.检查风机电机接线是否牢固，接地是否正常；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85BBB9">
            <w:pPr>
              <w:rPr>
                <w:rFonts w:ascii="宋体" w:hAnsi="宋体" w:eastAsia="宋体" w:cs="宋体"/>
                <w:sz w:val="20"/>
                <w:szCs w:val="20"/>
              </w:rPr>
            </w:pPr>
            <w:r>
              <w:rPr>
                <w:rFonts w:hint="eastAsia"/>
                <w:sz w:val="20"/>
                <w:szCs w:val="20"/>
              </w:rPr>
              <w:t>4.停机测试，采用专业万用表检测；</w:t>
            </w:r>
          </w:p>
        </w:tc>
        <w:tc>
          <w:tcPr>
            <w:tcW w:w="305" w:type="pct"/>
            <w:vMerge w:val="continue"/>
            <w:tcBorders>
              <w:top w:val="nil"/>
              <w:left w:val="single" w:color="auto" w:sz="4" w:space="0"/>
              <w:bottom w:val="single" w:color="auto" w:sz="4" w:space="0"/>
              <w:right w:val="single" w:color="auto" w:sz="4" w:space="0"/>
            </w:tcBorders>
            <w:vAlign w:val="center"/>
          </w:tcPr>
          <w:p w14:paraId="1B027F66">
            <w:pPr>
              <w:rPr>
                <w:rFonts w:ascii="宋体" w:hAnsi="宋体" w:eastAsia="宋体" w:cs="宋体"/>
                <w:sz w:val="20"/>
                <w:szCs w:val="20"/>
              </w:rPr>
            </w:pPr>
          </w:p>
        </w:tc>
        <w:tc>
          <w:tcPr>
            <w:tcW w:w="186"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184679">
            <w:pPr>
              <w:jc w:val="center"/>
              <w:rPr>
                <w:rFonts w:ascii="宋体" w:hAnsi="宋体" w:eastAsia="宋体" w:cs="宋体"/>
                <w:sz w:val="20"/>
                <w:szCs w:val="20"/>
              </w:rPr>
            </w:pPr>
            <w:r>
              <w:rPr>
                <w:rFonts w:hint="eastAsia"/>
                <w:sz w:val="20"/>
                <w:szCs w:val="20"/>
              </w:rPr>
              <w:t>套</w:t>
            </w:r>
          </w:p>
        </w:tc>
        <w:tc>
          <w:tcPr>
            <w:tcW w:w="211"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6CF3A6">
            <w:pPr>
              <w:jc w:val="center"/>
              <w:rPr>
                <w:rFonts w:ascii="宋体" w:hAnsi="宋体" w:eastAsia="宋体" w:cs="宋体"/>
                <w:sz w:val="20"/>
                <w:szCs w:val="20"/>
              </w:rPr>
            </w:pPr>
            <w:r>
              <w:rPr>
                <w:rFonts w:hint="eastAsia"/>
                <w:sz w:val="20"/>
                <w:szCs w:val="20"/>
              </w:rPr>
              <w:t>2</w:t>
            </w:r>
          </w:p>
        </w:tc>
        <w:tc>
          <w:tcPr>
            <w:tcW w:w="263" w:type="pct"/>
            <w:vMerge w:val="continue"/>
            <w:tcBorders>
              <w:top w:val="nil"/>
              <w:left w:val="single" w:color="auto" w:sz="4" w:space="0"/>
              <w:bottom w:val="single" w:color="auto" w:sz="4" w:space="0"/>
              <w:right w:val="single" w:color="auto" w:sz="4" w:space="0"/>
            </w:tcBorders>
            <w:vAlign w:val="center"/>
          </w:tcPr>
          <w:p w14:paraId="370CEA30">
            <w:pPr>
              <w:rPr>
                <w:rFonts w:ascii="宋体" w:hAnsi="宋体" w:eastAsia="宋体" w:cs="宋体"/>
                <w:sz w:val="20"/>
                <w:szCs w:val="20"/>
              </w:rPr>
            </w:pPr>
          </w:p>
        </w:tc>
      </w:tr>
      <w:tr w14:paraId="41C96D5F">
        <w:tblPrEx>
          <w:tblCellMar>
            <w:top w:w="0" w:type="dxa"/>
            <w:left w:w="0" w:type="dxa"/>
            <w:bottom w:w="0" w:type="dxa"/>
            <w:right w:w="0" w:type="dxa"/>
          </w:tblCellMar>
        </w:tblPrEx>
        <w:trPr>
          <w:trHeight w:val="1920"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5F3DA5">
            <w:pPr>
              <w:jc w:val="center"/>
              <w:rPr>
                <w:rFonts w:ascii="宋体" w:hAnsi="宋体" w:eastAsia="宋体" w:cs="宋体"/>
                <w:sz w:val="20"/>
                <w:szCs w:val="20"/>
              </w:rPr>
            </w:pPr>
            <w:r>
              <w:rPr>
                <w:rFonts w:hint="eastAsia"/>
                <w:sz w:val="20"/>
                <w:szCs w:val="20"/>
              </w:rPr>
              <w:t>4</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6D8980">
            <w:pPr>
              <w:jc w:val="center"/>
              <w:rPr>
                <w:rFonts w:ascii="宋体" w:hAnsi="宋体" w:eastAsia="宋体" w:cs="宋体"/>
                <w:sz w:val="20"/>
                <w:szCs w:val="20"/>
              </w:rPr>
            </w:pPr>
            <w:r>
              <w:rPr>
                <w:rFonts w:hint="eastAsia"/>
                <w:sz w:val="20"/>
                <w:szCs w:val="20"/>
              </w:rPr>
              <w:t>活性碳干吸附箱(各种风量规格)</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22712A">
            <w:pPr>
              <w:rPr>
                <w:rFonts w:ascii="宋体" w:hAnsi="宋体" w:eastAsia="宋体" w:cs="宋体"/>
                <w:sz w:val="20"/>
                <w:szCs w:val="20"/>
              </w:rPr>
            </w:pPr>
            <w:r>
              <w:rPr>
                <w:rFonts w:hint="eastAsia"/>
                <w:sz w:val="20"/>
                <w:szCs w:val="20"/>
              </w:rPr>
              <w:t>1.检查活性炭废气处理设备压阻是否正常；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79C9E7">
            <w:pPr>
              <w:rPr>
                <w:rFonts w:ascii="宋体" w:hAnsi="宋体" w:eastAsia="宋体" w:cs="宋体"/>
                <w:sz w:val="20"/>
                <w:szCs w:val="20"/>
              </w:rPr>
            </w:pPr>
            <w:r>
              <w:rPr>
                <w:rFonts w:hint="eastAsia"/>
                <w:sz w:val="20"/>
                <w:szCs w:val="20"/>
              </w:rPr>
              <w:t>1.采用校准过的压力传感器检测箱体压力，活性炭废气处理设备需保持活性炭处理箱阻力低于 200~300PA，否则应及时更换活性炭过滤器(高碘值椰壳空气净化活性炭过滤器，滤网塑料采用蜂窝板式初效过滤网)。</w:t>
            </w:r>
            <w:r>
              <w:rPr>
                <w:rFonts w:hint="eastAsia"/>
                <w:sz w:val="20"/>
                <w:szCs w:val="20"/>
              </w:rPr>
              <w:br w:type="textWrapping"/>
            </w:r>
            <w:r>
              <w:rPr>
                <w:rFonts w:hint="eastAsia"/>
                <w:sz w:val="20"/>
                <w:szCs w:val="20"/>
              </w:rPr>
              <w:t>2.目测及喷淋检测液，检查箱体泄露情况；</w:t>
            </w:r>
            <w:r>
              <w:rPr>
                <w:rFonts w:hint="eastAsia"/>
                <w:sz w:val="20"/>
                <w:szCs w:val="20"/>
              </w:rPr>
              <w:br w:type="textWrapping"/>
            </w:r>
            <w:r>
              <w:rPr>
                <w:rFonts w:hint="eastAsia"/>
                <w:sz w:val="20"/>
                <w:szCs w:val="20"/>
              </w:rPr>
              <w:t>3.目测及喷淋检测液，定期处理生锈螺丝，更换破损软连接</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CD5ABF">
            <w:pPr>
              <w:jc w:val="center"/>
              <w:rPr>
                <w:rFonts w:ascii="宋体" w:hAnsi="宋体" w:eastAsia="宋体" w:cs="宋体"/>
                <w:sz w:val="20"/>
                <w:szCs w:val="20"/>
              </w:rPr>
            </w:pPr>
            <w:r>
              <w:rPr>
                <w:rFonts w:hint="eastAsia"/>
                <w:sz w:val="20"/>
                <w:szCs w:val="20"/>
              </w:rPr>
              <w:t>活性炭片</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8F21C3">
            <w:pPr>
              <w:jc w:val="center"/>
              <w:rPr>
                <w:rFonts w:ascii="宋体" w:hAnsi="宋体" w:eastAsia="宋体" w:cs="宋体"/>
                <w:sz w:val="20"/>
                <w:szCs w:val="20"/>
              </w:rPr>
            </w:pPr>
            <w:r>
              <w:rPr>
                <w:rFonts w:hint="eastAsia"/>
                <w:sz w:val="20"/>
                <w:szCs w:val="20"/>
              </w:rPr>
              <w:t>台</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8AA7D1">
            <w:pPr>
              <w:jc w:val="center"/>
              <w:rPr>
                <w:rFonts w:ascii="宋体" w:hAnsi="宋体" w:eastAsia="宋体" w:cs="宋体"/>
                <w:sz w:val="20"/>
                <w:szCs w:val="20"/>
              </w:rPr>
            </w:pPr>
            <w:r>
              <w:rPr>
                <w:rFonts w:hint="eastAsia"/>
                <w:sz w:val="20"/>
                <w:szCs w:val="20"/>
              </w:rPr>
              <w:t>24</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15866F">
            <w:pPr>
              <w:jc w:val="center"/>
              <w:rPr>
                <w:rFonts w:ascii="宋体" w:hAnsi="宋体" w:eastAsia="宋体" w:cs="宋体"/>
                <w:sz w:val="20"/>
                <w:szCs w:val="20"/>
              </w:rPr>
            </w:pPr>
            <w:r>
              <w:rPr>
                <w:rFonts w:hint="eastAsia"/>
                <w:sz w:val="20"/>
                <w:szCs w:val="20"/>
              </w:rPr>
              <w:t>每年维保两次每年更换两次活性</w:t>
            </w:r>
            <w:r>
              <w:rPr>
                <w:rFonts w:hint="eastAsia"/>
                <w:sz w:val="20"/>
                <w:szCs w:val="20"/>
              </w:rPr>
              <w:br w:type="textWrapping"/>
            </w:r>
            <w:r>
              <w:rPr>
                <w:rFonts w:hint="eastAsia"/>
                <w:sz w:val="20"/>
                <w:szCs w:val="20"/>
              </w:rPr>
              <w:t>炭</w:t>
            </w:r>
          </w:p>
        </w:tc>
      </w:tr>
      <w:tr w14:paraId="167088F1">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4C5447F6">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0684A5E5">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BE31FE">
            <w:pPr>
              <w:rPr>
                <w:rFonts w:ascii="宋体" w:hAnsi="宋体" w:eastAsia="宋体" w:cs="宋体"/>
                <w:sz w:val="20"/>
                <w:szCs w:val="20"/>
              </w:rPr>
            </w:pPr>
            <w:r>
              <w:rPr>
                <w:rFonts w:hint="eastAsia"/>
                <w:sz w:val="20"/>
                <w:szCs w:val="20"/>
              </w:rPr>
              <w:t>2.检测活性炭废气处理设备箱体密闭性；</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2BFBC8">
            <w:pPr>
              <w:rPr>
                <w:rFonts w:ascii="宋体" w:hAnsi="宋体" w:eastAsia="宋体" w:cs="宋体"/>
                <w:sz w:val="20"/>
                <w:szCs w:val="20"/>
              </w:rPr>
            </w:pPr>
            <w:r>
              <w:rPr>
                <w:rFonts w:hint="eastAsia"/>
                <w:sz w:val="20"/>
                <w:szCs w:val="20"/>
              </w:rPr>
              <w:t>2.目测及喷淋检测液，检查箱体泄露情况；</w:t>
            </w:r>
          </w:p>
        </w:tc>
        <w:tc>
          <w:tcPr>
            <w:tcW w:w="305" w:type="pct"/>
            <w:vMerge w:val="continue"/>
            <w:tcBorders>
              <w:top w:val="nil"/>
              <w:left w:val="single" w:color="auto" w:sz="4" w:space="0"/>
              <w:bottom w:val="single" w:color="auto" w:sz="4" w:space="0"/>
              <w:right w:val="single" w:color="auto" w:sz="4" w:space="0"/>
            </w:tcBorders>
            <w:vAlign w:val="center"/>
          </w:tcPr>
          <w:p w14:paraId="1ACBCECB">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04089C8F">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7CC10F18">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0146A9A2">
            <w:pPr>
              <w:rPr>
                <w:rFonts w:ascii="宋体" w:hAnsi="宋体" w:eastAsia="宋体" w:cs="宋体"/>
                <w:sz w:val="20"/>
                <w:szCs w:val="20"/>
              </w:rPr>
            </w:pPr>
          </w:p>
        </w:tc>
      </w:tr>
      <w:tr w14:paraId="3C0F344B">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4407FFDF">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6F332913">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B4561A">
            <w:pPr>
              <w:rPr>
                <w:rFonts w:ascii="宋体" w:hAnsi="宋体" w:eastAsia="宋体" w:cs="宋体"/>
                <w:sz w:val="20"/>
                <w:szCs w:val="20"/>
              </w:rPr>
            </w:pPr>
            <w:r>
              <w:rPr>
                <w:rFonts w:hint="eastAsia"/>
                <w:sz w:val="20"/>
                <w:szCs w:val="20"/>
              </w:rPr>
              <w:t>3.检查活性炭废气处理设备前后法兰连接处是否牢固、密闭是否良好；</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E8BA12">
            <w:pPr>
              <w:rPr>
                <w:rFonts w:ascii="宋体" w:hAnsi="宋体" w:eastAsia="宋体" w:cs="宋体"/>
                <w:sz w:val="20"/>
                <w:szCs w:val="20"/>
              </w:rPr>
            </w:pPr>
            <w:r>
              <w:rPr>
                <w:rFonts w:hint="eastAsia"/>
                <w:sz w:val="20"/>
                <w:szCs w:val="20"/>
              </w:rPr>
              <w:t>3.目测及喷淋检测液，定期处理生锈螺丝，更换破损软连接；</w:t>
            </w:r>
          </w:p>
        </w:tc>
        <w:tc>
          <w:tcPr>
            <w:tcW w:w="305" w:type="pct"/>
            <w:vMerge w:val="continue"/>
            <w:tcBorders>
              <w:top w:val="nil"/>
              <w:left w:val="single" w:color="auto" w:sz="4" w:space="0"/>
              <w:bottom w:val="single" w:color="auto" w:sz="4" w:space="0"/>
              <w:right w:val="single" w:color="auto" w:sz="4" w:space="0"/>
            </w:tcBorders>
            <w:vAlign w:val="center"/>
          </w:tcPr>
          <w:p w14:paraId="38C2A219">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3E3C9147">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518290D8">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3731C642">
            <w:pPr>
              <w:rPr>
                <w:rFonts w:ascii="宋体" w:hAnsi="宋体" w:eastAsia="宋体" w:cs="宋体"/>
                <w:sz w:val="20"/>
                <w:szCs w:val="20"/>
              </w:rPr>
            </w:pPr>
          </w:p>
        </w:tc>
      </w:tr>
      <w:tr w14:paraId="5483E093">
        <w:tblPrEx>
          <w:tblCellMar>
            <w:top w:w="0" w:type="dxa"/>
            <w:left w:w="0" w:type="dxa"/>
            <w:bottom w:w="0" w:type="dxa"/>
            <w:right w:w="0" w:type="dxa"/>
          </w:tblCellMar>
        </w:tblPrEx>
        <w:trPr>
          <w:trHeight w:val="720"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D1F3E7">
            <w:pPr>
              <w:jc w:val="center"/>
              <w:rPr>
                <w:rFonts w:ascii="宋体" w:hAnsi="宋体" w:eastAsia="宋体" w:cs="宋体"/>
                <w:sz w:val="20"/>
                <w:szCs w:val="20"/>
              </w:rPr>
            </w:pPr>
            <w:r>
              <w:rPr>
                <w:rFonts w:hint="eastAsia"/>
                <w:sz w:val="20"/>
                <w:szCs w:val="20"/>
              </w:rPr>
              <w:t>5</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CD3AE4">
            <w:pPr>
              <w:jc w:val="center"/>
              <w:rPr>
                <w:rFonts w:ascii="宋体" w:hAnsi="宋体" w:eastAsia="宋体" w:cs="宋体"/>
                <w:sz w:val="20"/>
                <w:szCs w:val="20"/>
              </w:rPr>
            </w:pPr>
            <w:r>
              <w:rPr>
                <w:rFonts w:hint="eastAsia"/>
                <w:sz w:val="20"/>
                <w:szCs w:val="20"/>
              </w:rPr>
              <w:t>水喷淋净化塔</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B3D5C2">
            <w:pPr>
              <w:rPr>
                <w:rFonts w:ascii="宋体" w:hAnsi="宋体" w:eastAsia="宋体" w:cs="宋体"/>
                <w:sz w:val="20"/>
                <w:szCs w:val="20"/>
              </w:rPr>
            </w:pPr>
            <w:r>
              <w:rPr>
                <w:rFonts w:hint="eastAsia"/>
                <w:sz w:val="20"/>
                <w:szCs w:val="20"/>
              </w:rPr>
              <w:t>1.检查药箱的酸碱度，及时添加用药；</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A1DC35">
            <w:pPr>
              <w:rPr>
                <w:rFonts w:ascii="宋体" w:hAnsi="宋体" w:eastAsia="宋体" w:cs="宋体"/>
                <w:sz w:val="20"/>
                <w:szCs w:val="20"/>
              </w:rPr>
            </w:pPr>
            <w:r>
              <w:rPr>
                <w:rFonts w:hint="eastAsia"/>
                <w:sz w:val="20"/>
                <w:szCs w:val="20"/>
              </w:rPr>
              <w:t>1.水喷淋废气处理系统应保持喷淋水 PH 值处于 7~10 范围内，低压限值则应及时添加碱液或碱片中和后更换喷淋水；</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275B9C">
            <w:pPr>
              <w:jc w:val="center"/>
              <w:rPr>
                <w:rFonts w:ascii="宋体" w:hAnsi="宋体" w:eastAsia="宋体" w:cs="宋体"/>
                <w:sz w:val="20"/>
                <w:szCs w:val="20"/>
              </w:rPr>
            </w:pPr>
            <w:r>
              <w:rPr>
                <w:rFonts w:hint="eastAsia"/>
                <w:sz w:val="20"/>
                <w:szCs w:val="20"/>
              </w:rPr>
              <w:t>更换水箱里面的碱液或碱片</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16CB59">
            <w:pPr>
              <w:jc w:val="center"/>
              <w:rPr>
                <w:rFonts w:ascii="宋体" w:hAnsi="宋体" w:eastAsia="宋体" w:cs="宋体"/>
                <w:sz w:val="20"/>
                <w:szCs w:val="20"/>
              </w:rPr>
            </w:pPr>
            <w:r>
              <w:rPr>
                <w:rFonts w:hint="eastAsia"/>
                <w:sz w:val="20"/>
                <w:szCs w:val="20"/>
              </w:rPr>
              <w:t>台</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69A9FA">
            <w:pPr>
              <w:jc w:val="center"/>
              <w:rPr>
                <w:rFonts w:ascii="宋体" w:hAnsi="宋体" w:eastAsia="宋体" w:cs="宋体"/>
                <w:sz w:val="20"/>
                <w:szCs w:val="20"/>
              </w:rPr>
            </w:pPr>
            <w:r>
              <w:rPr>
                <w:rFonts w:hint="eastAsia"/>
                <w:sz w:val="20"/>
                <w:szCs w:val="20"/>
              </w:rPr>
              <w:t>4</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87329C">
            <w:pPr>
              <w:jc w:val="center"/>
              <w:rPr>
                <w:rFonts w:ascii="宋体" w:hAnsi="宋体" w:eastAsia="宋体" w:cs="宋体"/>
                <w:sz w:val="20"/>
                <w:szCs w:val="20"/>
              </w:rPr>
            </w:pPr>
            <w:r>
              <w:rPr>
                <w:rFonts w:hint="eastAsia"/>
                <w:sz w:val="20"/>
                <w:szCs w:val="20"/>
              </w:rPr>
              <w:t>每年维保一次。根据PH值添加碱液</w:t>
            </w:r>
          </w:p>
        </w:tc>
      </w:tr>
      <w:tr w14:paraId="4E3D371A">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39FE3D4E">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291F2241">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BD9D2E">
            <w:pPr>
              <w:rPr>
                <w:rFonts w:ascii="宋体" w:hAnsi="宋体" w:eastAsia="宋体" w:cs="宋体"/>
                <w:sz w:val="20"/>
                <w:szCs w:val="20"/>
              </w:rPr>
            </w:pPr>
            <w:r>
              <w:rPr>
                <w:rFonts w:hint="eastAsia"/>
                <w:sz w:val="20"/>
                <w:szCs w:val="20"/>
              </w:rPr>
              <w:t>2.定期清洁循环水箱污垢，保持水质清洁；</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BF6D80">
            <w:pPr>
              <w:rPr>
                <w:rFonts w:ascii="宋体" w:hAnsi="宋体" w:eastAsia="宋体" w:cs="宋体"/>
                <w:sz w:val="20"/>
                <w:szCs w:val="20"/>
              </w:rPr>
            </w:pPr>
            <w:r>
              <w:rPr>
                <w:rFonts w:hint="eastAsia"/>
                <w:sz w:val="20"/>
                <w:szCs w:val="20"/>
              </w:rPr>
              <w:t>2.目测循环水箱水质，及时清理下沉淤泥，防止水泵堵塞；</w:t>
            </w:r>
          </w:p>
        </w:tc>
        <w:tc>
          <w:tcPr>
            <w:tcW w:w="305" w:type="pct"/>
            <w:vMerge w:val="continue"/>
            <w:tcBorders>
              <w:top w:val="nil"/>
              <w:left w:val="single" w:color="auto" w:sz="4" w:space="0"/>
              <w:bottom w:val="single" w:color="auto" w:sz="4" w:space="0"/>
              <w:right w:val="single" w:color="auto" w:sz="4" w:space="0"/>
            </w:tcBorders>
            <w:vAlign w:val="center"/>
          </w:tcPr>
          <w:p w14:paraId="61C7B701">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628C4434">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58C0F31A">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7E53B4B6">
            <w:pPr>
              <w:rPr>
                <w:rFonts w:ascii="宋体" w:hAnsi="宋体" w:eastAsia="宋体" w:cs="宋体"/>
                <w:sz w:val="20"/>
                <w:szCs w:val="20"/>
              </w:rPr>
            </w:pPr>
          </w:p>
        </w:tc>
      </w:tr>
      <w:tr w14:paraId="220FFFA0">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025728A0">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5BEB8EE0">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9105E7">
            <w:pPr>
              <w:rPr>
                <w:rFonts w:ascii="宋体" w:hAnsi="宋体" w:eastAsia="宋体" w:cs="宋体"/>
                <w:sz w:val="20"/>
                <w:szCs w:val="20"/>
              </w:rPr>
            </w:pPr>
            <w:r>
              <w:rPr>
                <w:rFonts w:hint="eastAsia"/>
                <w:sz w:val="20"/>
                <w:szCs w:val="20"/>
              </w:rPr>
              <w:t>3.检查水泵的运行状态；</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EDF4E3">
            <w:pPr>
              <w:rPr>
                <w:rFonts w:ascii="宋体" w:hAnsi="宋体" w:eastAsia="宋体" w:cs="宋体"/>
                <w:sz w:val="20"/>
                <w:szCs w:val="20"/>
              </w:rPr>
            </w:pPr>
            <w:r>
              <w:rPr>
                <w:rFonts w:hint="eastAsia"/>
                <w:sz w:val="20"/>
                <w:szCs w:val="20"/>
              </w:rPr>
              <w:t>3.听取水泵运行时的噪声有无异常来判断的状态；</w:t>
            </w:r>
          </w:p>
        </w:tc>
        <w:tc>
          <w:tcPr>
            <w:tcW w:w="305" w:type="pct"/>
            <w:vMerge w:val="continue"/>
            <w:tcBorders>
              <w:top w:val="nil"/>
              <w:left w:val="single" w:color="auto" w:sz="4" w:space="0"/>
              <w:bottom w:val="single" w:color="auto" w:sz="4" w:space="0"/>
              <w:right w:val="single" w:color="auto" w:sz="4" w:space="0"/>
            </w:tcBorders>
            <w:vAlign w:val="center"/>
          </w:tcPr>
          <w:p w14:paraId="20986C91">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5B4DE4A9">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3D169562">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4F30148A">
            <w:pPr>
              <w:rPr>
                <w:rFonts w:ascii="宋体" w:hAnsi="宋体" w:eastAsia="宋体" w:cs="宋体"/>
                <w:sz w:val="20"/>
                <w:szCs w:val="20"/>
              </w:rPr>
            </w:pPr>
          </w:p>
        </w:tc>
      </w:tr>
      <w:tr w14:paraId="7C3B38BE">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4B75E9F1">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6369A0FC">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22E586">
            <w:pPr>
              <w:rPr>
                <w:rFonts w:ascii="宋体" w:hAnsi="宋体" w:eastAsia="宋体" w:cs="宋体"/>
                <w:sz w:val="20"/>
                <w:szCs w:val="20"/>
              </w:rPr>
            </w:pPr>
            <w:r>
              <w:rPr>
                <w:rFonts w:hint="eastAsia"/>
                <w:sz w:val="20"/>
                <w:szCs w:val="20"/>
              </w:rPr>
              <w:t>当处理系统处于自动控制模式时，须定期检查，保证控制系统各部件正常运作。</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12F81D">
            <w:pPr>
              <w:rPr>
                <w:rFonts w:ascii="宋体" w:hAnsi="宋体" w:eastAsia="宋体" w:cs="宋体"/>
                <w:sz w:val="20"/>
                <w:szCs w:val="20"/>
              </w:rPr>
            </w:pPr>
            <w:r>
              <w:rPr>
                <w:rFonts w:hint="eastAsia"/>
                <w:sz w:val="20"/>
                <w:szCs w:val="20"/>
              </w:rPr>
              <w:t>4.通过现场操作相应控制器，检查控制系统状况；</w:t>
            </w:r>
          </w:p>
        </w:tc>
        <w:tc>
          <w:tcPr>
            <w:tcW w:w="305" w:type="pct"/>
            <w:vMerge w:val="continue"/>
            <w:tcBorders>
              <w:top w:val="nil"/>
              <w:left w:val="single" w:color="auto" w:sz="4" w:space="0"/>
              <w:bottom w:val="single" w:color="auto" w:sz="4" w:space="0"/>
              <w:right w:val="single" w:color="auto" w:sz="4" w:space="0"/>
            </w:tcBorders>
            <w:vAlign w:val="center"/>
          </w:tcPr>
          <w:p w14:paraId="391AF967">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16A16F3">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3BE39418">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1425F489">
            <w:pPr>
              <w:rPr>
                <w:rFonts w:ascii="宋体" w:hAnsi="宋体" w:eastAsia="宋体" w:cs="宋体"/>
                <w:sz w:val="20"/>
                <w:szCs w:val="20"/>
              </w:rPr>
            </w:pPr>
          </w:p>
        </w:tc>
      </w:tr>
      <w:tr w14:paraId="6A94A89E">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4EBCCC8E">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677D7BC9">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C5C4E7">
            <w:pPr>
              <w:rPr>
                <w:rFonts w:ascii="宋体" w:hAnsi="宋体" w:eastAsia="宋体" w:cs="宋体"/>
                <w:sz w:val="20"/>
                <w:szCs w:val="20"/>
              </w:rPr>
            </w:pPr>
            <w:r>
              <w:rPr>
                <w:rFonts w:hint="eastAsia"/>
                <w:sz w:val="20"/>
                <w:szCs w:val="20"/>
              </w:rPr>
              <w:t>PH 传感器使用周期一般为 8~12个月，须根据使用说明定期检验及时更换。</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7B4A91">
            <w:pPr>
              <w:rPr>
                <w:rFonts w:ascii="宋体" w:hAnsi="宋体" w:eastAsia="宋体" w:cs="宋体"/>
                <w:sz w:val="20"/>
                <w:szCs w:val="20"/>
              </w:rPr>
            </w:pPr>
            <w:r>
              <w:rPr>
                <w:rFonts w:hint="eastAsia"/>
                <w:sz w:val="20"/>
                <w:szCs w:val="20"/>
              </w:rPr>
              <w:t>5.测量实际PH值与PH传感器显示数据对比差异；</w:t>
            </w:r>
          </w:p>
        </w:tc>
        <w:tc>
          <w:tcPr>
            <w:tcW w:w="305" w:type="pct"/>
            <w:vMerge w:val="continue"/>
            <w:tcBorders>
              <w:top w:val="nil"/>
              <w:left w:val="single" w:color="auto" w:sz="4" w:space="0"/>
              <w:bottom w:val="single" w:color="auto" w:sz="4" w:space="0"/>
              <w:right w:val="single" w:color="auto" w:sz="4" w:space="0"/>
            </w:tcBorders>
            <w:vAlign w:val="center"/>
          </w:tcPr>
          <w:p w14:paraId="0B593174">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58254B8B">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1596BE54">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E35F63A">
            <w:pPr>
              <w:rPr>
                <w:rFonts w:ascii="宋体" w:hAnsi="宋体" w:eastAsia="宋体" w:cs="宋体"/>
                <w:sz w:val="20"/>
                <w:szCs w:val="20"/>
              </w:rPr>
            </w:pPr>
          </w:p>
        </w:tc>
      </w:tr>
      <w:tr w14:paraId="1979C65D">
        <w:tblPrEx>
          <w:tblCellMar>
            <w:top w:w="0" w:type="dxa"/>
            <w:left w:w="0" w:type="dxa"/>
            <w:bottom w:w="0" w:type="dxa"/>
            <w:right w:w="0" w:type="dxa"/>
          </w:tblCellMar>
        </w:tblPrEx>
        <w:trPr>
          <w:trHeight w:val="285"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57E9EE">
            <w:pPr>
              <w:jc w:val="center"/>
              <w:rPr>
                <w:rFonts w:ascii="宋体" w:hAnsi="宋体" w:eastAsia="宋体" w:cs="宋体"/>
                <w:sz w:val="20"/>
                <w:szCs w:val="20"/>
              </w:rPr>
            </w:pPr>
            <w:r>
              <w:rPr>
                <w:rFonts w:hint="eastAsia"/>
                <w:sz w:val="20"/>
                <w:szCs w:val="20"/>
              </w:rPr>
              <w:t>6</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752521">
            <w:pPr>
              <w:jc w:val="center"/>
              <w:rPr>
                <w:rFonts w:ascii="宋体" w:hAnsi="宋体" w:eastAsia="宋体" w:cs="宋体"/>
                <w:sz w:val="20"/>
                <w:szCs w:val="20"/>
              </w:rPr>
            </w:pPr>
            <w:r>
              <w:rPr>
                <w:rFonts w:hint="eastAsia"/>
                <w:sz w:val="20"/>
                <w:szCs w:val="20"/>
              </w:rPr>
              <w:t>PVC矩形风管</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B7F0B6">
            <w:pPr>
              <w:rPr>
                <w:rFonts w:ascii="宋体" w:hAnsi="宋体" w:eastAsia="宋体" w:cs="宋体"/>
                <w:sz w:val="20"/>
                <w:szCs w:val="20"/>
              </w:rPr>
            </w:pPr>
            <w:r>
              <w:rPr>
                <w:rFonts w:hint="eastAsia"/>
                <w:sz w:val="20"/>
                <w:szCs w:val="20"/>
              </w:rPr>
              <w:t>1.检查排风管道密闭情况；</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716C7D">
            <w:pPr>
              <w:rPr>
                <w:rFonts w:ascii="宋体" w:hAnsi="宋体" w:eastAsia="宋体" w:cs="宋体"/>
                <w:sz w:val="20"/>
                <w:szCs w:val="20"/>
              </w:rPr>
            </w:pPr>
            <w:r>
              <w:rPr>
                <w:rFonts w:hint="eastAsia"/>
                <w:sz w:val="20"/>
                <w:szCs w:val="20"/>
              </w:rPr>
              <w:t>1.外露管道喷淋检漏液及目测；</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7459D4">
            <w:pPr>
              <w:jc w:val="center"/>
              <w:rPr>
                <w:rFonts w:ascii="宋体" w:hAnsi="宋体" w:eastAsia="宋体" w:cs="宋体"/>
                <w:sz w:val="20"/>
                <w:szCs w:val="20"/>
              </w:rPr>
            </w:pPr>
            <w:r>
              <w:rPr>
                <w:rFonts w:hint="eastAsia"/>
                <w:sz w:val="20"/>
                <w:szCs w:val="20"/>
              </w:rPr>
              <w:t>/</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ADDB0A1">
            <w:pPr>
              <w:jc w:val="center"/>
              <w:rPr>
                <w:rFonts w:ascii="宋体" w:hAnsi="宋体" w:eastAsia="宋体" w:cs="宋体"/>
                <w:sz w:val="20"/>
                <w:szCs w:val="20"/>
              </w:rPr>
            </w:pPr>
            <w:r>
              <w:rPr>
                <w:rFonts w:hint="eastAsia"/>
                <w:sz w:val="20"/>
                <w:szCs w:val="20"/>
              </w:rPr>
              <w:t>项</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21EFCB">
            <w:pPr>
              <w:jc w:val="center"/>
              <w:rPr>
                <w:rFonts w:ascii="宋体" w:hAnsi="宋体" w:eastAsia="宋体" w:cs="宋体"/>
                <w:sz w:val="20"/>
                <w:szCs w:val="20"/>
              </w:rPr>
            </w:pPr>
            <w:r>
              <w:rPr>
                <w:rFonts w:hint="eastAsia"/>
                <w:sz w:val="20"/>
                <w:szCs w:val="20"/>
              </w:rPr>
              <w:t>1</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CD73AD">
            <w:pPr>
              <w:jc w:val="center"/>
              <w:rPr>
                <w:rFonts w:ascii="宋体" w:hAnsi="宋体" w:eastAsia="宋体" w:cs="宋体"/>
                <w:sz w:val="20"/>
                <w:szCs w:val="20"/>
              </w:rPr>
            </w:pPr>
            <w:r>
              <w:rPr>
                <w:rFonts w:hint="eastAsia"/>
                <w:sz w:val="20"/>
                <w:szCs w:val="20"/>
              </w:rPr>
              <w:t>每年维保一次</w:t>
            </w:r>
          </w:p>
        </w:tc>
      </w:tr>
      <w:tr w14:paraId="06AF1267">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0AD258E6">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2D092BE5">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63C9C0">
            <w:pPr>
              <w:rPr>
                <w:rFonts w:ascii="宋体" w:hAnsi="宋体" w:eastAsia="宋体" w:cs="宋体"/>
                <w:sz w:val="20"/>
                <w:szCs w:val="20"/>
              </w:rPr>
            </w:pPr>
            <w:r>
              <w:rPr>
                <w:rFonts w:hint="eastAsia"/>
                <w:sz w:val="20"/>
                <w:szCs w:val="20"/>
              </w:rPr>
              <w:t>2.检查管道变形及老化情况及时更换老化管道；</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A2F18B">
            <w:pPr>
              <w:rPr>
                <w:rFonts w:ascii="宋体" w:hAnsi="宋体" w:eastAsia="宋体" w:cs="宋体"/>
                <w:sz w:val="20"/>
                <w:szCs w:val="20"/>
              </w:rPr>
            </w:pPr>
            <w:r>
              <w:rPr>
                <w:rFonts w:hint="eastAsia"/>
                <w:sz w:val="20"/>
                <w:szCs w:val="20"/>
              </w:rPr>
              <w:t>2.隐蔽管道通过持续检测管道内压力变化对比，判断是否有破损；</w:t>
            </w:r>
          </w:p>
        </w:tc>
        <w:tc>
          <w:tcPr>
            <w:tcW w:w="305" w:type="pct"/>
            <w:vMerge w:val="continue"/>
            <w:tcBorders>
              <w:top w:val="nil"/>
              <w:left w:val="single" w:color="auto" w:sz="4" w:space="0"/>
              <w:bottom w:val="single" w:color="auto" w:sz="4" w:space="0"/>
              <w:right w:val="single" w:color="auto" w:sz="4" w:space="0"/>
            </w:tcBorders>
            <w:vAlign w:val="center"/>
          </w:tcPr>
          <w:p w14:paraId="25CFCC55">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5D758B42">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E0CEE59">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0A5CCA94">
            <w:pPr>
              <w:rPr>
                <w:rFonts w:ascii="宋体" w:hAnsi="宋体" w:eastAsia="宋体" w:cs="宋体"/>
                <w:sz w:val="20"/>
                <w:szCs w:val="20"/>
              </w:rPr>
            </w:pPr>
          </w:p>
        </w:tc>
      </w:tr>
      <w:tr w14:paraId="37B5E054">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BDFB21">
            <w:pPr>
              <w:jc w:val="center"/>
              <w:rPr>
                <w:rFonts w:ascii="宋体" w:hAnsi="宋体" w:eastAsia="宋体" w:cs="宋体"/>
                <w:sz w:val="20"/>
                <w:szCs w:val="20"/>
              </w:rPr>
            </w:pPr>
            <w:r>
              <w:rPr>
                <w:rFonts w:hint="eastAsia"/>
                <w:sz w:val="20"/>
                <w:szCs w:val="20"/>
              </w:rPr>
              <w:t>7</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36ACF2">
            <w:pPr>
              <w:jc w:val="center"/>
              <w:rPr>
                <w:rFonts w:ascii="宋体" w:hAnsi="宋体" w:eastAsia="宋体" w:cs="宋体"/>
                <w:sz w:val="20"/>
                <w:szCs w:val="20"/>
              </w:rPr>
            </w:pPr>
            <w:r>
              <w:rPr>
                <w:rFonts w:hint="eastAsia"/>
                <w:sz w:val="20"/>
                <w:szCs w:val="20"/>
              </w:rPr>
              <w:t>PVC圆形风管</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13BB44">
            <w:pPr>
              <w:rPr>
                <w:rFonts w:ascii="宋体" w:hAnsi="宋体" w:eastAsia="宋体" w:cs="宋体"/>
                <w:sz w:val="20"/>
                <w:szCs w:val="20"/>
              </w:rPr>
            </w:pPr>
            <w:r>
              <w:rPr>
                <w:rFonts w:hint="eastAsia"/>
                <w:sz w:val="20"/>
                <w:szCs w:val="20"/>
              </w:rPr>
              <w:t>3.对开裂的管道进行修复</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3B195F">
            <w:pPr>
              <w:rPr>
                <w:rFonts w:ascii="宋体" w:hAnsi="宋体" w:eastAsia="宋体" w:cs="宋体"/>
                <w:sz w:val="20"/>
                <w:szCs w:val="20"/>
              </w:rPr>
            </w:pPr>
            <w:r>
              <w:rPr>
                <w:rFonts w:hint="eastAsia"/>
                <w:sz w:val="20"/>
                <w:szCs w:val="20"/>
              </w:rPr>
              <w:t>3.目测、轻敲及刻划管道表面，对变形管道部位进行加固，提前查出老化即将破裂的部位；</w:t>
            </w:r>
          </w:p>
        </w:tc>
        <w:tc>
          <w:tcPr>
            <w:tcW w:w="305" w:type="pct"/>
            <w:vMerge w:val="continue"/>
            <w:tcBorders>
              <w:top w:val="nil"/>
              <w:left w:val="single" w:color="auto" w:sz="4" w:space="0"/>
              <w:bottom w:val="single" w:color="auto" w:sz="4" w:space="0"/>
              <w:right w:val="single" w:color="auto" w:sz="4" w:space="0"/>
            </w:tcBorders>
            <w:vAlign w:val="center"/>
          </w:tcPr>
          <w:p w14:paraId="4C45E720">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66FDDB11">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2826F5AA">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24B38FF4">
            <w:pPr>
              <w:rPr>
                <w:rFonts w:ascii="宋体" w:hAnsi="宋体" w:eastAsia="宋体" w:cs="宋体"/>
                <w:sz w:val="20"/>
                <w:szCs w:val="20"/>
              </w:rPr>
            </w:pPr>
          </w:p>
        </w:tc>
      </w:tr>
      <w:tr w14:paraId="5E18EE83">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F388FF">
            <w:pPr>
              <w:jc w:val="center"/>
              <w:rPr>
                <w:rFonts w:ascii="宋体" w:hAnsi="宋体" w:eastAsia="宋体" w:cs="宋体"/>
                <w:sz w:val="20"/>
                <w:szCs w:val="20"/>
              </w:rPr>
            </w:pPr>
            <w:r>
              <w:rPr>
                <w:rFonts w:hint="eastAsia"/>
                <w:sz w:val="20"/>
                <w:szCs w:val="20"/>
              </w:rPr>
              <w:t>8</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AA35A7">
            <w:pPr>
              <w:rPr>
                <w:rFonts w:ascii="宋体" w:hAnsi="宋体" w:eastAsia="宋体" w:cs="宋体"/>
                <w:sz w:val="20"/>
                <w:szCs w:val="20"/>
              </w:rPr>
            </w:pPr>
            <w:r>
              <w:rPr>
                <w:rFonts w:hint="eastAsia"/>
                <w:sz w:val="20"/>
                <w:szCs w:val="20"/>
              </w:rPr>
              <w:t>VAV快速执行器及阀</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B949A5">
            <w:pPr>
              <w:rPr>
                <w:rFonts w:ascii="宋体" w:hAnsi="宋体" w:eastAsia="宋体" w:cs="宋体"/>
                <w:sz w:val="20"/>
                <w:szCs w:val="20"/>
              </w:rPr>
            </w:pPr>
            <w:r>
              <w:rPr>
                <w:rFonts w:hint="eastAsia"/>
                <w:sz w:val="20"/>
                <w:szCs w:val="20"/>
              </w:rPr>
              <w:t>1.检查阀门的开和关的闭合反应情况；</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8255B9">
            <w:pPr>
              <w:rPr>
                <w:rFonts w:ascii="宋体" w:hAnsi="宋体" w:eastAsia="宋体" w:cs="宋体"/>
                <w:sz w:val="20"/>
                <w:szCs w:val="20"/>
              </w:rPr>
            </w:pPr>
            <w:r>
              <w:rPr>
                <w:rFonts w:hint="eastAsia"/>
                <w:sz w:val="20"/>
                <w:szCs w:val="20"/>
              </w:rPr>
              <w:t>1.手动阀门：通过手拧阀门把手测试阀门开关是否灵活，有无卡死；</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6DE9FF">
            <w:pPr>
              <w:jc w:val="center"/>
              <w:rPr>
                <w:rFonts w:ascii="宋体" w:hAnsi="宋体" w:eastAsia="宋体" w:cs="宋体"/>
                <w:sz w:val="20"/>
                <w:szCs w:val="20"/>
              </w:rPr>
            </w:pPr>
            <w:r>
              <w:rPr>
                <w:rFonts w:hint="eastAsia"/>
                <w:sz w:val="20"/>
                <w:szCs w:val="20"/>
              </w:rPr>
              <w:t>/</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606C60">
            <w:pPr>
              <w:jc w:val="center"/>
              <w:rPr>
                <w:rFonts w:ascii="宋体" w:hAnsi="宋体" w:eastAsia="宋体" w:cs="宋体"/>
                <w:sz w:val="20"/>
                <w:szCs w:val="20"/>
              </w:rPr>
            </w:pPr>
            <w:r>
              <w:rPr>
                <w:rFonts w:hint="eastAsia"/>
                <w:sz w:val="20"/>
                <w:szCs w:val="20"/>
              </w:rPr>
              <w:t>套</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6193588">
            <w:pPr>
              <w:jc w:val="center"/>
              <w:rPr>
                <w:rFonts w:ascii="宋体" w:hAnsi="宋体" w:eastAsia="宋体" w:cs="宋体"/>
                <w:sz w:val="20"/>
                <w:szCs w:val="20"/>
              </w:rPr>
            </w:pPr>
            <w:r>
              <w:rPr>
                <w:rFonts w:hint="eastAsia"/>
                <w:sz w:val="20"/>
                <w:szCs w:val="20"/>
              </w:rPr>
              <w:t>68</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14640A">
            <w:pPr>
              <w:jc w:val="center"/>
              <w:rPr>
                <w:rFonts w:ascii="宋体" w:hAnsi="宋体" w:eastAsia="宋体" w:cs="宋体"/>
                <w:sz w:val="20"/>
                <w:szCs w:val="20"/>
              </w:rPr>
            </w:pPr>
            <w:r>
              <w:rPr>
                <w:rFonts w:hint="eastAsia"/>
                <w:sz w:val="20"/>
                <w:szCs w:val="20"/>
              </w:rPr>
              <w:t>每年维保一次</w:t>
            </w:r>
          </w:p>
        </w:tc>
      </w:tr>
      <w:tr w14:paraId="739C4C0A">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56DCEE">
            <w:pPr>
              <w:jc w:val="center"/>
              <w:rPr>
                <w:rFonts w:ascii="宋体" w:hAnsi="宋体" w:eastAsia="宋体" w:cs="宋体"/>
                <w:sz w:val="20"/>
                <w:szCs w:val="20"/>
              </w:rPr>
            </w:pPr>
            <w:r>
              <w:rPr>
                <w:rFonts w:hint="eastAsia"/>
                <w:sz w:val="20"/>
                <w:szCs w:val="20"/>
              </w:rPr>
              <w:t>9</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3F1959">
            <w:pPr>
              <w:rPr>
                <w:rFonts w:ascii="宋体" w:hAnsi="宋体" w:eastAsia="宋体" w:cs="宋体"/>
                <w:sz w:val="20"/>
                <w:szCs w:val="20"/>
              </w:rPr>
            </w:pPr>
            <w:r>
              <w:rPr>
                <w:rFonts w:hint="eastAsia"/>
                <w:sz w:val="20"/>
                <w:szCs w:val="20"/>
              </w:rPr>
              <w:t>变风量智能控制器</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23DDCA">
            <w:pPr>
              <w:rPr>
                <w:rFonts w:ascii="宋体" w:hAnsi="宋体" w:eastAsia="宋体" w:cs="宋体"/>
                <w:sz w:val="20"/>
                <w:szCs w:val="20"/>
              </w:rPr>
            </w:pPr>
            <w:r>
              <w:rPr>
                <w:rFonts w:hint="eastAsia"/>
                <w:sz w:val="20"/>
                <w:szCs w:val="20"/>
              </w:rPr>
              <w:t>2.检查阀门的密闭性能；</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66E744">
            <w:pPr>
              <w:rPr>
                <w:rFonts w:ascii="宋体" w:hAnsi="宋体" w:eastAsia="宋体" w:cs="宋体"/>
                <w:sz w:val="20"/>
                <w:szCs w:val="20"/>
              </w:rPr>
            </w:pPr>
            <w:r>
              <w:rPr>
                <w:rFonts w:hint="eastAsia"/>
                <w:sz w:val="20"/>
                <w:szCs w:val="20"/>
              </w:rPr>
              <w:t>2.电动风阀：通过阀门控制器按钮启停，查看测试阀门开关是否灵活，有无卡死；</w:t>
            </w:r>
          </w:p>
        </w:tc>
        <w:tc>
          <w:tcPr>
            <w:tcW w:w="305" w:type="pct"/>
            <w:vMerge w:val="continue"/>
            <w:tcBorders>
              <w:top w:val="nil"/>
              <w:left w:val="single" w:color="auto" w:sz="4" w:space="0"/>
              <w:bottom w:val="single" w:color="auto" w:sz="4" w:space="0"/>
              <w:right w:val="single" w:color="auto" w:sz="4" w:space="0"/>
            </w:tcBorders>
            <w:vAlign w:val="center"/>
          </w:tcPr>
          <w:p w14:paraId="587A2240">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6E5A95B8">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5801053">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39A48AEF">
            <w:pPr>
              <w:rPr>
                <w:rFonts w:ascii="宋体" w:hAnsi="宋体" w:eastAsia="宋体" w:cs="宋体"/>
                <w:sz w:val="20"/>
                <w:szCs w:val="20"/>
              </w:rPr>
            </w:pPr>
          </w:p>
        </w:tc>
      </w:tr>
      <w:tr w14:paraId="35597406">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B4307C">
            <w:pPr>
              <w:jc w:val="center"/>
              <w:rPr>
                <w:rFonts w:ascii="宋体" w:hAnsi="宋体" w:eastAsia="宋体" w:cs="宋体"/>
                <w:sz w:val="20"/>
                <w:szCs w:val="20"/>
              </w:rPr>
            </w:pPr>
            <w:r>
              <w:rPr>
                <w:rFonts w:hint="eastAsia"/>
                <w:sz w:val="20"/>
                <w:szCs w:val="20"/>
              </w:rPr>
              <w:t>10</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788917">
            <w:pPr>
              <w:rPr>
                <w:rFonts w:ascii="宋体" w:hAnsi="宋体" w:eastAsia="宋体" w:cs="宋体"/>
                <w:sz w:val="20"/>
                <w:szCs w:val="20"/>
              </w:rPr>
            </w:pPr>
            <w:r>
              <w:rPr>
                <w:rFonts w:hint="eastAsia"/>
                <w:sz w:val="20"/>
                <w:szCs w:val="20"/>
              </w:rPr>
              <w:t>面风速传感器</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4BD222">
            <w:pPr>
              <w:rPr>
                <w:rFonts w:ascii="宋体" w:hAnsi="宋体" w:eastAsia="宋体" w:cs="宋体"/>
                <w:sz w:val="20"/>
                <w:szCs w:val="20"/>
              </w:rPr>
            </w:pPr>
            <w:r>
              <w:rPr>
                <w:rFonts w:hint="eastAsia"/>
                <w:sz w:val="20"/>
                <w:szCs w:val="20"/>
              </w:rPr>
              <w:t>3.检查阀门的信号反馈速度；</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DC2AE9">
            <w:pPr>
              <w:rPr>
                <w:rFonts w:ascii="宋体" w:hAnsi="宋体" w:eastAsia="宋体" w:cs="宋体"/>
                <w:sz w:val="20"/>
                <w:szCs w:val="20"/>
              </w:rPr>
            </w:pPr>
            <w:r>
              <w:rPr>
                <w:rFonts w:hint="eastAsia"/>
                <w:sz w:val="20"/>
                <w:szCs w:val="20"/>
              </w:rPr>
              <w:t>3.防火阀门：检测阀门是否处于常开状态，检测电信号接口是否牢固；</w:t>
            </w:r>
          </w:p>
        </w:tc>
        <w:tc>
          <w:tcPr>
            <w:tcW w:w="305" w:type="pct"/>
            <w:vMerge w:val="continue"/>
            <w:tcBorders>
              <w:top w:val="nil"/>
              <w:left w:val="single" w:color="auto" w:sz="4" w:space="0"/>
              <w:bottom w:val="single" w:color="auto" w:sz="4" w:space="0"/>
              <w:right w:val="single" w:color="auto" w:sz="4" w:space="0"/>
            </w:tcBorders>
            <w:vAlign w:val="center"/>
          </w:tcPr>
          <w:p w14:paraId="65D9B6E3">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4ABFC3CD">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52BA4D55">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579C43B">
            <w:pPr>
              <w:rPr>
                <w:rFonts w:ascii="宋体" w:hAnsi="宋体" w:eastAsia="宋体" w:cs="宋体"/>
                <w:sz w:val="20"/>
                <w:szCs w:val="20"/>
              </w:rPr>
            </w:pPr>
          </w:p>
        </w:tc>
      </w:tr>
      <w:tr w14:paraId="6FDD0EC6">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EC1D07">
            <w:pPr>
              <w:jc w:val="center"/>
              <w:rPr>
                <w:rFonts w:ascii="宋体" w:hAnsi="宋体" w:eastAsia="宋体" w:cs="宋体"/>
                <w:sz w:val="20"/>
                <w:szCs w:val="20"/>
              </w:rPr>
            </w:pPr>
            <w:r>
              <w:rPr>
                <w:rFonts w:hint="eastAsia"/>
                <w:sz w:val="20"/>
                <w:szCs w:val="20"/>
              </w:rPr>
              <w:t>11</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A00862">
            <w:pPr>
              <w:rPr>
                <w:rFonts w:ascii="宋体" w:hAnsi="宋体" w:eastAsia="宋体" w:cs="宋体"/>
                <w:sz w:val="20"/>
                <w:szCs w:val="20"/>
              </w:rPr>
            </w:pPr>
            <w:r>
              <w:rPr>
                <w:rFonts w:hint="eastAsia"/>
                <w:sz w:val="20"/>
                <w:szCs w:val="20"/>
              </w:rPr>
              <w:t>门高位置传感器</w:t>
            </w: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A6B4F">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6BEFE9">
            <w:pPr>
              <w:rPr>
                <w:rFonts w:ascii="宋体" w:hAnsi="宋体" w:eastAsia="宋体" w:cs="宋体"/>
                <w:sz w:val="20"/>
                <w:szCs w:val="20"/>
              </w:rPr>
            </w:pPr>
            <w:r>
              <w:rPr>
                <w:rFonts w:hint="eastAsia"/>
                <w:sz w:val="20"/>
                <w:szCs w:val="20"/>
              </w:rPr>
              <w:t>4.通过控制阀门的开与关不同状态，检测对应末端风量变化情况；</w:t>
            </w:r>
          </w:p>
        </w:tc>
        <w:tc>
          <w:tcPr>
            <w:tcW w:w="305" w:type="pct"/>
            <w:vMerge w:val="continue"/>
            <w:tcBorders>
              <w:top w:val="nil"/>
              <w:left w:val="single" w:color="auto" w:sz="4" w:space="0"/>
              <w:bottom w:val="single" w:color="auto" w:sz="4" w:space="0"/>
              <w:right w:val="single" w:color="auto" w:sz="4" w:space="0"/>
            </w:tcBorders>
            <w:vAlign w:val="center"/>
          </w:tcPr>
          <w:p w14:paraId="3648CCDD">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B0673DC">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24293E4F">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3C3CA45A">
            <w:pPr>
              <w:rPr>
                <w:rFonts w:ascii="宋体" w:hAnsi="宋体" w:eastAsia="宋体" w:cs="宋体"/>
                <w:sz w:val="20"/>
                <w:szCs w:val="20"/>
              </w:rPr>
            </w:pPr>
          </w:p>
        </w:tc>
      </w:tr>
      <w:tr w14:paraId="49FDE065">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09D393">
            <w:pPr>
              <w:jc w:val="center"/>
              <w:rPr>
                <w:rFonts w:ascii="宋体" w:hAnsi="宋体" w:eastAsia="宋体" w:cs="宋体"/>
                <w:sz w:val="20"/>
                <w:szCs w:val="20"/>
              </w:rPr>
            </w:pPr>
            <w:r>
              <w:rPr>
                <w:rFonts w:hint="eastAsia"/>
                <w:sz w:val="20"/>
                <w:szCs w:val="20"/>
              </w:rPr>
              <w:t>12</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2B4753">
            <w:pPr>
              <w:rPr>
                <w:rFonts w:ascii="宋体" w:hAnsi="宋体" w:eastAsia="宋体" w:cs="宋体"/>
                <w:sz w:val="20"/>
                <w:szCs w:val="20"/>
              </w:rPr>
            </w:pPr>
            <w:r>
              <w:rPr>
                <w:rFonts w:hint="eastAsia"/>
                <w:sz w:val="20"/>
                <w:szCs w:val="20"/>
              </w:rPr>
              <w:t>区域存在传感器</w:t>
            </w: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DCABD">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FFD04E">
            <w:pPr>
              <w:rPr>
                <w:rFonts w:ascii="宋体" w:hAnsi="宋体" w:eastAsia="宋体" w:cs="宋体"/>
                <w:sz w:val="20"/>
                <w:szCs w:val="20"/>
              </w:rPr>
            </w:pPr>
            <w:r>
              <w:rPr>
                <w:rFonts w:hint="eastAsia"/>
                <w:sz w:val="20"/>
                <w:szCs w:val="20"/>
              </w:rPr>
              <w:t>5.通过控制阀门的开关量大小，检测对应末端风量是否快速出现变化；</w:t>
            </w:r>
          </w:p>
        </w:tc>
        <w:tc>
          <w:tcPr>
            <w:tcW w:w="305" w:type="pct"/>
            <w:vMerge w:val="continue"/>
            <w:tcBorders>
              <w:top w:val="nil"/>
              <w:left w:val="single" w:color="auto" w:sz="4" w:space="0"/>
              <w:bottom w:val="single" w:color="auto" w:sz="4" w:space="0"/>
              <w:right w:val="single" w:color="auto" w:sz="4" w:space="0"/>
            </w:tcBorders>
            <w:vAlign w:val="center"/>
          </w:tcPr>
          <w:p w14:paraId="02438626">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91C2AFB">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AFAFFDF">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0D53C1FC">
            <w:pPr>
              <w:rPr>
                <w:rFonts w:ascii="宋体" w:hAnsi="宋体" w:eastAsia="宋体" w:cs="宋体"/>
                <w:sz w:val="20"/>
                <w:szCs w:val="20"/>
              </w:rPr>
            </w:pPr>
          </w:p>
        </w:tc>
      </w:tr>
      <w:tr w14:paraId="3C8565AC">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670058">
            <w:pPr>
              <w:jc w:val="center"/>
              <w:rPr>
                <w:rFonts w:ascii="宋体" w:hAnsi="宋体" w:eastAsia="宋体" w:cs="宋体"/>
                <w:sz w:val="20"/>
                <w:szCs w:val="20"/>
              </w:rPr>
            </w:pPr>
            <w:r>
              <w:rPr>
                <w:rFonts w:hint="eastAsia"/>
                <w:sz w:val="20"/>
                <w:szCs w:val="20"/>
              </w:rPr>
              <w:t>13</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6708E5">
            <w:pPr>
              <w:jc w:val="center"/>
              <w:rPr>
                <w:rFonts w:ascii="宋体" w:hAnsi="宋体" w:eastAsia="宋体" w:cs="宋体"/>
                <w:sz w:val="20"/>
                <w:szCs w:val="20"/>
              </w:rPr>
            </w:pPr>
            <w:r>
              <w:rPr>
                <w:rFonts w:hint="eastAsia"/>
                <w:sz w:val="20"/>
                <w:szCs w:val="20"/>
              </w:rPr>
              <w:t>微电脑电子风量调节阀</w:t>
            </w: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8CCC5">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B90F2">
            <w:pPr>
              <w:rPr>
                <w:rFonts w:ascii="宋体" w:hAnsi="宋体" w:eastAsia="宋体" w:cs="宋体"/>
                <w:sz w:val="24"/>
                <w:szCs w:val="24"/>
              </w:rPr>
            </w:pPr>
            <w:r>
              <w:rPr>
                <w:rFonts w:hint="eastAsia"/>
              </w:rPr>
              <w:t>　</w:t>
            </w:r>
          </w:p>
        </w:tc>
        <w:tc>
          <w:tcPr>
            <w:tcW w:w="305" w:type="pct"/>
            <w:vMerge w:val="continue"/>
            <w:tcBorders>
              <w:top w:val="nil"/>
              <w:left w:val="single" w:color="auto" w:sz="4" w:space="0"/>
              <w:bottom w:val="single" w:color="auto" w:sz="4" w:space="0"/>
              <w:right w:val="single" w:color="auto" w:sz="4" w:space="0"/>
            </w:tcBorders>
            <w:vAlign w:val="center"/>
          </w:tcPr>
          <w:p w14:paraId="1B7A20FB">
            <w:pPr>
              <w:rPr>
                <w:rFonts w:ascii="宋体" w:hAnsi="宋体" w:eastAsia="宋体" w:cs="宋体"/>
                <w:sz w:val="20"/>
                <w:szCs w:val="20"/>
              </w:rPr>
            </w:pP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630AB4">
            <w:pPr>
              <w:jc w:val="center"/>
              <w:rPr>
                <w:rFonts w:ascii="宋体" w:hAnsi="宋体" w:eastAsia="宋体" w:cs="宋体"/>
                <w:sz w:val="20"/>
                <w:szCs w:val="20"/>
              </w:rPr>
            </w:pPr>
            <w:r>
              <w:rPr>
                <w:rFonts w:hint="eastAsia"/>
                <w:sz w:val="20"/>
                <w:szCs w:val="20"/>
              </w:rPr>
              <w:t>项</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CD71C0">
            <w:pPr>
              <w:jc w:val="center"/>
              <w:rPr>
                <w:rFonts w:ascii="宋体" w:hAnsi="宋体" w:eastAsia="宋体" w:cs="宋体"/>
                <w:sz w:val="20"/>
                <w:szCs w:val="20"/>
              </w:rPr>
            </w:pPr>
            <w:r>
              <w:rPr>
                <w:rFonts w:hint="eastAsia"/>
                <w:sz w:val="20"/>
                <w:szCs w:val="20"/>
              </w:rPr>
              <w:t>1</w:t>
            </w:r>
          </w:p>
        </w:tc>
        <w:tc>
          <w:tcPr>
            <w:tcW w:w="263" w:type="pct"/>
            <w:vMerge w:val="continue"/>
            <w:tcBorders>
              <w:top w:val="nil"/>
              <w:left w:val="single" w:color="auto" w:sz="4" w:space="0"/>
              <w:bottom w:val="single" w:color="auto" w:sz="4" w:space="0"/>
              <w:right w:val="single" w:color="auto" w:sz="4" w:space="0"/>
            </w:tcBorders>
            <w:vAlign w:val="center"/>
          </w:tcPr>
          <w:p w14:paraId="49C43B96">
            <w:pPr>
              <w:rPr>
                <w:rFonts w:ascii="宋体" w:hAnsi="宋体" w:eastAsia="宋体" w:cs="宋体"/>
                <w:sz w:val="20"/>
                <w:szCs w:val="20"/>
              </w:rPr>
            </w:pPr>
          </w:p>
        </w:tc>
      </w:tr>
      <w:tr w14:paraId="1488F1D9">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31A148">
            <w:pPr>
              <w:jc w:val="center"/>
              <w:rPr>
                <w:rFonts w:ascii="宋体" w:hAnsi="宋体" w:eastAsia="宋体" w:cs="宋体"/>
                <w:sz w:val="20"/>
                <w:szCs w:val="20"/>
              </w:rPr>
            </w:pPr>
            <w:r>
              <w:rPr>
                <w:rFonts w:hint="eastAsia"/>
                <w:sz w:val="20"/>
                <w:szCs w:val="20"/>
              </w:rPr>
              <w:t>14</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E16B77">
            <w:pPr>
              <w:jc w:val="center"/>
              <w:rPr>
                <w:rFonts w:ascii="宋体" w:hAnsi="宋体" w:eastAsia="宋体" w:cs="宋体"/>
                <w:sz w:val="20"/>
                <w:szCs w:val="20"/>
              </w:rPr>
            </w:pPr>
            <w:r>
              <w:rPr>
                <w:rFonts w:hint="eastAsia"/>
                <w:sz w:val="20"/>
                <w:szCs w:val="20"/>
              </w:rPr>
              <w:t>PVC手动风量阀</w:t>
            </w: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444FE">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4E96B">
            <w:pPr>
              <w:rPr>
                <w:rFonts w:ascii="宋体" w:hAnsi="宋体" w:eastAsia="宋体" w:cs="宋体"/>
                <w:sz w:val="24"/>
                <w:szCs w:val="24"/>
              </w:rPr>
            </w:pPr>
            <w:r>
              <w:rPr>
                <w:rFonts w:hint="eastAsia"/>
              </w:rPr>
              <w:t>　</w:t>
            </w:r>
          </w:p>
        </w:tc>
        <w:tc>
          <w:tcPr>
            <w:tcW w:w="305" w:type="pct"/>
            <w:vMerge w:val="continue"/>
            <w:tcBorders>
              <w:top w:val="nil"/>
              <w:left w:val="single" w:color="auto" w:sz="4" w:space="0"/>
              <w:bottom w:val="single" w:color="auto" w:sz="4" w:space="0"/>
              <w:right w:val="single" w:color="auto" w:sz="4" w:space="0"/>
            </w:tcBorders>
            <w:vAlign w:val="center"/>
          </w:tcPr>
          <w:p w14:paraId="42B4F210">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55E025B6">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19A5D8C8">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5490AB32">
            <w:pPr>
              <w:rPr>
                <w:rFonts w:ascii="宋体" w:hAnsi="宋体" w:eastAsia="宋体" w:cs="宋体"/>
                <w:sz w:val="20"/>
                <w:szCs w:val="20"/>
              </w:rPr>
            </w:pPr>
          </w:p>
        </w:tc>
      </w:tr>
      <w:tr w14:paraId="72893E42">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4D69AF">
            <w:pPr>
              <w:jc w:val="center"/>
              <w:rPr>
                <w:rFonts w:ascii="宋体" w:hAnsi="宋体" w:eastAsia="宋体" w:cs="宋体"/>
                <w:sz w:val="20"/>
                <w:szCs w:val="20"/>
              </w:rPr>
            </w:pPr>
            <w:r>
              <w:rPr>
                <w:rFonts w:hint="eastAsia"/>
                <w:sz w:val="20"/>
                <w:szCs w:val="20"/>
              </w:rPr>
              <w:t>15</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FD00F2">
            <w:pPr>
              <w:jc w:val="center"/>
              <w:rPr>
                <w:rFonts w:ascii="宋体" w:hAnsi="宋体" w:eastAsia="宋体" w:cs="宋体"/>
                <w:sz w:val="20"/>
                <w:szCs w:val="20"/>
              </w:rPr>
            </w:pPr>
            <w:r>
              <w:rPr>
                <w:rFonts w:hint="eastAsia"/>
                <w:sz w:val="20"/>
                <w:szCs w:val="20"/>
              </w:rPr>
              <w:t>不锈钢止回阀</w:t>
            </w: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42DF5">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8B6EF">
            <w:pPr>
              <w:rPr>
                <w:rFonts w:ascii="宋体" w:hAnsi="宋体" w:eastAsia="宋体" w:cs="宋体"/>
                <w:sz w:val="24"/>
                <w:szCs w:val="24"/>
              </w:rPr>
            </w:pPr>
            <w:r>
              <w:rPr>
                <w:rFonts w:hint="eastAsia"/>
              </w:rPr>
              <w:t>　</w:t>
            </w:r>
          </w:p>
        </w:tc>
        <w:tc>
          <w:tcPr>
            <w:tcW w:w="305" w:type="pct"/>
            <w:vMerge w:val="continue"/>
            <w:tcBorders>
              <w:top w:val="nil"/>
              <w:left w:val="single" w:color="auto" w:sz="4" w:space="0"/>
              <w:bottom w:val="single" w:color="auto" w:sz="4" w:space="0"/>
              <w:right w:val="single" w:color="auto" w:sz="4" w:space="0"/>
            </w:tcBorders>
            <w:vAlign w:val="center"/>
          </w:tcPr>
          <w:p w14:paraId="40F02378">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2D77FDED">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E97202A">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1A1DC2C4">
            <w:pPr>
              <w:rPr>
                <w:rFonts w:ascii="宋体" w:hAnsi="宋体" w:eastAsia="宋体" w:cs="宋体"/>
                <w:sz w:val="20"/>
                <w:szCs w:val="20"/>
              </w:rPr>
            </w:pPr>
          </w:p>
        </w:tc>
      </w:tr>
      <w:tr w14:paraId="52060888">
        <w:tblPrEx>
          <w:tblCellMar>
            <w:top w:w="0" w:type="dxa"/>
            <w:left w:w="0" w:type="dxa"/>
            <w:bottom w:w="0" w:type="dxa"/>
            <w:right w:w="0" w:type="dxa"/>
          </w:tblCellMar>
        </w:tblPrEx>
        <w:trPr>
          <w:trHeight w:val="285"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6FDD5A">
            <w:pPr>
              <w:jc w:val="center"/>
              <w:rPr>
                <w:rFonts w:ascii="宋体" w:hAnsi="宋体" w:eastAsia="宋体" w:cs="宋体"/>
                <w:sz w:val="20"/>
                <w:szCs w:val="20"/>
              </w:rPr>
            </w:pPr>
            <w:r>
              <w:rPr>
                <w:rFonts w:hint="eastAsia"/>
                <w:sz w:val="20"/>
                <w:szCs w:val="20"/>
              </w:rPr>
              <w:t>16</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81C66D">
            <w:pPr>
              <w:jc w:val="center"/>
              <w:rPr>
                <w:rFonts w:ascii="宋体" w:hAnsi="宋体" w:eastAsia="宋体" w:cs="宋体"/>
                <w:sz w:val="20"/>
                <w:szCs w:val="20"/>
              </w:rPr>
            </w:pPr>
            <w:r>
              <w:rPr>
                <w:rFonts w:hint="eastAsia"/>
                <w:sz w:val="20"/>
                <w:szCs w:val="20"/>
              </w:rPr>
              <w:t>定风量阀</w:t>
            </w: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09548">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B675AD">
            <w:pPr>
              <w:rPr>
                <w:rFonts w:ascii="宋体" w:hAnsi="宋体" w:eastAsia="宋体" w:cs="宋体"/>
                <w:sz w:val="24"/>
                <w:szCs w:val="24"/>
              </w:rPr>
            </w:pPr>
            <w:r>
              <w:rPr>
                <w:rFonts w:hint="eastAsia"/>
              </w:rPr>
              <w:t>　</w:t>
            </w:r>
          </w:p>
        </w:tc>
        <w:tc>
          <w:tcPr>
            <w:tcW w:w="305" w:type="pct"/>
            <w:vMerge w:val="continue"/>
            <w:tcBorders>
              <w:top w:val="nil"/>
              <w:left w:val="single" w:color="auto" w:sz="4" w:space="0"/>
              <w:bottom w:val="single" w:color="auto" w:sz="4" w:space="0"/>
              <w:right w:val="single" w:color="auto" w:sz="4" w:space="0"/>
            </w:tcBorders>
            <w:vAlign w:val="center"/>
          </w:tcPr>
          <w:p w14:paraId="72B9ED8C">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635DFD7E">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47E14426">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1E9503EA">
            <w:pPr>
              <w:rPr>
                <w:rFonts w:ascii="宋体" w:hAnsi="宋体" w:eastAsia="宋体" w:cs="宋体"/>
                <w:sz w:val="20"/>
                <w:szCs w:val="20"/>
              </w:rPr>
            </w:pPr>
          </w:p>
        </w:tc>
      </w:tr>
      <w:tr w14:paraId="2551DCE6">
        <w:tblPrEx>
          <w:tblCellMar>
            <w:top w:w="0" w:type="dxa"/>
            <w:left w:w="0" w:type="dxa"/>
            <w:bottom w:w="0" w:type="dxa"/>
            <w:right w:w="0" w:type="dxa"/>
          </w:tblCellMar>
        </w:tblPrEx>
        <w:trPr>
          <w:trHeight w:val="285"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99E5A2">
            <w:pPr>
              <w:jc w:val="center"/>
              <w:rPr>
                <w:rFonts w:ascii="宋体" w:hAnsi="宋体" w:eastAsia="宋体" w:cs="宋体"/>
                <w:sz w:val="20"/>
                <w:szCs w:val="20"/>
              </w:rPr>
            </w:pPr>
            <w:r>
              <w:rPr>
                <w:rFonts w:hint="eastAsia"/>
                <w:sz w:val="20"/>
                <w:szCs w:val="20"/>
              </w:rPr>
              <w:t>17</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739F8A">
            <w:pPr>
              <w:jc w:val="center"/>
              <w:rPr>
                <w:rFonts w:ascii="宋体" w:hAnsi="宋体" w:eastAsia="宋体" w:cs="宋体"/>
                <w:sz w:val="20"/>
                <w:szCs w:val="20"/>
              </w:rPr>
            </w:pPr>
            <w:r>
              <w:rPr>
                <w:rFonts w:hint="eastAsia"/>
                <w:sz w:val="20"/>
                <w:szCs w:val="20"/>
              </w:rPr>
              <w:t>电动密闭阀</w:t>
            </w: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78D47">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CF88B">
            <w:pPr>
              <w:rPr>
                <w:rFonts w:ascii="宋体" w:hAnsi="宋体" w:eastAsia="宋体" w:cs="宋体"/>
                <w:sz w:val="24"/>
                <w:szCs w:val="24"/>
              </w:rPr>
            </w:pPr>
            <w:r>
              <w:rPr>
                <w:rFonts w:hint="eastAsia"/>
              </w:rPr>
              <w:t>　</w:t>
            </w:r>
          </w:p>
        </w:tc>
        <w:tc>
          <w:tcPr>
            <w:tcW w:w="305" w:type="pct"/>
            <w:vMerge w:val="continue"/>
            <w:tcBorders>
              <w:top w:val="nil"/>
              <w:left w:val="single" w:color="auto" w:sz="4" w:space="0"/>
              <w:bottom w:val="single" w:color="auto" w:sz="4" w:space="0"/>
              <w:right w:val="single" w:color="auto" w:sz="4" w:space="0"/>
            </w:tcBorders>
            <w:vAlign w:val="center"/>
          </w:tcPr>
          <w:p w14:paraId="6E06D8F8">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4ED45D4E">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3C8AF032">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78EADF42">
            <w:pPr>
              <w:rPr>
                <w:rFonts w:ascii="宋体" w:hAnsi="宋体" w:eastAsia="宋体" w:cs="宋体"/>
                <w:sz w:val="20"/>
                <w:szCs w:val="20"/>
              </w:rPr>
            </w:pPr>
          </w:p>
        </w:tc>
      </w:tr>
      <w:tr w14:paraId="6066711C">
        <w:tblPrEx>
          <w:tblCellMar>
            <w:top w:w="0" w:type="dxa"/>
            <w:left w:w="0" w:type="dxa"/>
            <w:bottom w:w="0" w:type="dxa"/>
            <w:right w:w="0" w:type="dxa"/>
          </w:tblCellMar>
        </w:tblPrEx>
        <w:trPr>
          <w:trHeight w:val="72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511D73">
            <w:pPr>
              <w:jc w:val="center"/>
              <w:rPr>
                <w:rFonts w:ascii="宋体" w:hAnsi="宋体" w:eastAsia="宋体" w:cs="宋体"/>
                <w:sz w:val="20"/>
                <w:szCs w:val="20"/>
              </w:rPr>
            </w:pPr>
            <w:r>
              <w:rPr>
                <w:rFonts w:hint="eastAsia"/>
                <w:sz w:val="20"/>
                <w:szCs w:val="20"/>
              </w:rPr>
              <w:t>18</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67E984">
            <w:pPr>
              <w:jc w:val="center"/>
              <w:rPr>
                <w:rFonts w:ascii="宋体" w:hAnsi="宋体" w:eastAsia="宋体" w:cs="宋体"/>
                <w:sz w:val="20"/>
                <w:szCs w:val="20"/>
              </w:rPr>
            </w:pPr>
            <w:r>
              <w:rPr>
                <w:rFonts w:hint="eastAsia"/>
                <w:sz w:val="20"/>
                <w:szCs w:val="20"/>
              </w:rPr>
              <w:t>70度电动防火阀              （常开)</w:t>
            </w: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ABCDE">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C48CE">
            <w:pPr>
              <w:rPr>
                <w:rFonts w:ascii="宋体" w:hAnsi="宋体" w:eastAsia="宋体" w:cs="宋体"/>
                <w:sz w:val="24"/>
                <w:szCs w:val="24"/>
              </w:rPr>
            </w:pPr>
            <w:r>
              <w:rPr>
                <w:rFonts w:hint="eastAsia"/>
              </w:rPr>
              <w:t>　</w:t>
            </w:r>
          </w:p>
        </w:tc>
        <w:tc>
          <w:tcPr>
            <w:tcW w:w="305" w:type="pct"/>
            <w:vMerge w:val="continue"/>
            <w:tcBorders>
              <w:top w:val="nil"/>
              <w:left w:val="single" w:color="auto" w:sz="4" w:space="0"/>
              <w:bottom w:val="single" w:color="auto" w:sz="4" w:space="0"/>
              <w:right w:val="single" w:color="auto" w:sz="4" w:space="0"/>
            </w:tcBorders>
            <w:vAlign w:val="center"/>
          </w:tcPr>
          <w:p w14:paraId="7CF99F8F">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BA59BF0">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34CCFDC6">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7837768F">
            <w:pPr>
              <w:rPr>
                <w:rFonts w:ascii="宋体" w:hAnsi="宋体" w:eastAsia="宋体" w:cs="宋体"/>
                <w:sz w:val="20"/>
                <w:szCs w:val="20"/>
              </w:rPr>
            </w:pPr>
          </w:p>
        </w:tc>
      </w:tr>
      <w:tr w14:paraId="53580A47">
        <w:tblPrEx>
          <w:tblCellMar>
            <w:top w:w="0" w:type="dxa"/>
            <w:left w:w="0" w:type="dxa"/>
            <w:bottom w:w="0" w:type="dxa"/>
            <w:right w:w="0" w:type="dxa"/>
          </w:tblCellMar>
        </w:tblPrEx>
        <w:trPr>
          <w:trHeight w:val="720"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363144">
            <w:pPr>
              <w:jc w:val="center"/>
              <w:rPr>
                <w:rFonts w:ascii="宋体" w:hAnsi="宋体" w:eastAsia="宋体" w:cs="宋体"/>
                <w:sz w:val="20"/>
                <w:szCs w:val="20"/>
              </w:rPr>
            </w:pPr>
            <w:r>
              <w:rPr>
                <w:rFonts w:hint="eastAsia"/>
                <w:sz w:val="20"/>
                <w:szCs w:val="20"/>
              </w:rPr>
              <w:t>19</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9465D9">
            <w:pPr>
              <w:jc w:val="center"/>
              <w:rPr>
                <w:rFonts w:ascii="宋体" w:hAnsi="宋体" w:eastAsia="宋体" w:cs="宋体"/>
                <w:sz w:val="20"/>
                <w:szCs w:val="20"/>
              </w:rPr>
            </w:pPr>
            <w:r>
              <w:rPr>
                <w:rFonts w:hint="eastAsia"/>
                <w:sz w:val="20"/>
                <w:szCs w:val="20"/>
              </w:rPr>
              <w:t>通风系统控制柜</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9B022F">
            <w:pPr>
              <w:rPr>
                <w:rFonts w:ascii="宋体" w:hAnsi="宋体" w:eastAsia="宋体" w:cs="宋体"/>
                <w:sz w:val="20"/>
                <w:szCs w:val="20"/>
              </w:rPr>
            </w:pPr>
            <w:r>
              <w:rPr>
                <w:rFonts w:hint="eastAsia"/>
                <w:sz w:val="20"/>
                <w:szCs w:val="20"/>
              </w:rPr>
              <w:t>1.检查排风配电柜及控制柜，接地系统是否牢固完好，柜体及各元器件标识是否清晰正确；</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D58B5E">
            <w:pPr>
              <w:rPr>
                <w:rFonts w:ascii="宋体" w:hAnsi="宋体" w:eastAsia="宋体" w:cs="宋体"/>
                <w:sz w:val="20"/>
                <w:szCs w:val="20"/>
              </w:rPr>
            </w:pPr>
            <w:r>
              <w:rPr>
                <w:rFonts w:hint="eastAsia"/>
                <w:sz w:val="20"/>
                <w:szCs w:val="20"/>
              </w:rPr>
              <w:t>1.逐一核对电气系统图纸与箱体内元器件比对；</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51F89F">
            <w:pPr>
              <w:jc w:val="center"/>
              <w:rPr>
                <w:rFonts w:ascii="宋体" w:hAnsi="宋体" w:eastAsia="宋体" w:cs="宋体"/>
                <w:sz w:val="20"/>
                <w:szCs w:val="20"/>
              </w:rPr>
            </w:pPr>
            <w:r>
              <w:rPr>
                <w:rFonts w:hint="eastAsia"/>
                <w:sz w:val="20"/>
                <w:szCs w:val="20"/>
              </w:rPr>
              <w:t>/</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6487E4">
            <w:pPr>
              <w:jc w:val="center"/>
              <w:rPr>
                <w:rFonts w:ascii="宋体" w:hAnsi="宋体" w:eastAsia="宋体" w:cs="宋体"/>
                <w:sz w:val="20"/>
                <w:szCs w:val="20"/>
              </w:rPr>
            </w:pPr>
            <w:r>
              <w:rPr>
                <w:rFonts w:hint="eastAsia"/>
                <w:sz w:val="20"/>
                <w:szCs w:val="20"/>
              </w:rPr>
              <w:t>套</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3D5B84">
            <w:pPr>
              <w:jc w:val="center"/>
              <w:rPr>
                <w:rFonts w:ascii="宋体" w:hAnsi="宋体" w:eastAsia="宋体" w:cs="宋体"/>
                <w:sz w:val="20"/>
                <w:szCs w:val="20"/>
              </w:rPr>
            </w:pPr>
            <w:r>
              <w:rPr>
                <w:rFonts w:hint="eastAsia"/>
                <w:sz w:val="20"/>
                <w:szCs w:val="20"/>
              </w:rPr>
              <w:t>7</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9F0FED">
            <w:pPr>
              <w:jc w:val="center"/>
              <w:rPr>
                <w:rFonts w:ascii="宋体" w:hAnsi="宋体" w:eastAsia="宋体" w:cs="宋体"/>
                <w:sz w:val="20"/>
                <w:szCs w:val="20"/>
              </w:rPr>
            </w:pPr>
            <w:r>
              <w:rPr>
                <w:rFonts w:hint="eastAsia"/>
                <w:sz w:val="20"/>
                <w:szCs w:val="20"/>
              </w:rPr>
              <w:t>每年维保一次</w:t>
            </w:r>
          </w:p>
        </w:tc>
      </w:tr>
      <w:tr w14:paraId="024B590F">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6E3D6685">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0913BF75">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EE6B68">
            <w:pPr>
              <w:rPr>
                <w:rFonts w:ascii="宋体" w:hAnsi="宋体" w:eastAsia="宋体" w:cs="宋体"/>
                <w:sz w:val="20"/>
                <w:szCs w:val="20"/>
              </w:rPr>
            </w:pPr>
            <w:r>
              <w:rPr>
                <w:rFonts w:hint="eastAsia"/>
                <w:sz w:val="20"/>
                <w:szCs w:val="20"/>
              </w:rPr>
              <w:t>2.检查控制柜变频器工作状况，查看历史报警信息；</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EBD6F8">
            <w:pPr>
              <w:rPr>
                <w:rFonts w:ascii="宋体" w:hAnsi="宋体" w:eastAsia="宋体" w:cs="宋体"/>
                <w:sz w:val="20"/>
                <w:szCs w:val="20"/>
              </w:rPr>
            </w:pPr>
            <w:r>
              <w:rPr>
                <w:rFonts w:hint="eastAsia"/>
                <w:sz w:val="20"/>
                <w:szCs w:val="20"/>
              </w:rPr>
              <w:t>2.通过电脑进入变频器程序，查看变频器运行状况是否正常，历史故障信息记录；</w:t>
            </w:r>
          </w:p>
        </w:tc>
        <w:tc>
          <w:tcPr>
            <w:tcW w:w="305" w:type="pct"/>
            <w:vMerge w:val="continue"/>
            <w:tcBorders>
              <w:top w:val="nil"/>
              <w:left w:val="single" w:color="auto" w:sz="4" w:space="0"/>
              <w:bottom w:val="single" w:color="auto" w:sz="4" w:space="0"/>
              <w:right w:val="single" w:color="auto" w:sz="4" w:space="0"/>
            </w:tcBorders>
            <w:vAlign w:val="center"/>
          </w:tcPr>
          <w:p w14:paraId="76A8EE3C">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2388FE5A">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5303B9B">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5363E3D9">
            <w:pPr>
              <w:rPr>
                <w:rFonts w:ascii="宋体" w:hAnsi="宋体" w:eastAsia="宋体" w:cs="宋体"/>
                <w:sz w:val="20"/>
                <w:szCs w:val="20"/>
              </w:rPr>
            </w:pPr>
          </w:p>
        </w:tc>
      </w:tr>
      <w:tr w14:paraId="0B5F1154">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21C224DE">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0B4FBBE4">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F956C8">
            <w:pPr>
              <w:rPr>
                <w:rFonts w:ascii="宋体" w:hAnsi="宋体" w:eastAsia="宋体" w:cs="宋体"/>
                <w:sz w:val="20"/>
                <w:szCs w:val="20"/>
              </w:rPr>
            </w:pPr>
            <w:r>
              <w:rPr>
                <w:rFonts w:hint="eastAsia"/>
                <w:sz w:val="20"/>
                <w:szCs w:val="20"/>
              </w:rPr>
              <w:t>3.检测控制柜，各指示灯信号是否正常；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6D4B96">
            <w:pPr>
              <w:rPr>
                <w:rFonts w:ascii="宋体" w:hAnsi="宋体" w:eastAsia="宋体" w:cs="宋体"/>
                <w:sz w:val="20"/>
                <w:szCs w:val="20"/>
              </w:rPr>
            </w:pPr>
            <w:r>
              <w:rPr>
                <w:rFonts w:hint="eastAsia"/>
                <w:sz w:val="20"/>
                <w:szCs w:val="20"/>
              </w:rPr>
              <w:t>3.现场目测；</w:t>
            </w:r>
          </w:p>
        </w:tc>
        <w:tc>
          <w:tcPr>
            <w:tcW w:w="305" w:type="pct"/>
            <w:vMerge w:val="continue"/>
            <w:tcBorders>
              <w:top w:val="nil"/>
              <w:left w:val="single" w:color="auto" w:sz="4" w:space="0"/>
              <w:bottom w:val="single" w:color="auto" w:sz="4" w:space="0"/>
              <w:right w:val="single" w:color="auto" w:sz="4" w:space="0"/>
            </w:tcBorders>
            <w:vAlign w:val="center"/>
          </w:tcPr>
          <w:p w14:paraId="0E7CA03C">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63DA541D">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493F92E5">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7524807">
            <w:pPr>
              <w:rPr>
                <w:rFonts w:ascii="宋体" w:hAnsi="宋体" w:eastAsia="宋体" w:cs="宋体"/>
                <w:sz w:val="20"/>
                <w:szCs w:val="20"/>
              </w:rPr>
            </w:pPr>
          </w:p>
        </w:tc>
      </w:tr>
      <w:tr w14:paraId="5C196C1D">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1A63EA69">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773AFB6A">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774E61">
            <w:pPr>
              <w:rPr>
                <w:rFonts w:ascii="宋体" w:hAnsi="宋体" w:eastAsia="宋体" w:cs="宋体"/>
                <w:sz w:val="20"/>
                <w:szCs w:val="20"/>
              </w:rPr>
            </w:pPr>
            <w:r>
              <w:rPr>
                <w:rFonts w:hint="eastAsia"/>
                <w:sz w:val="20"/>
                <w:szCs w:val="20"/>
              </w:rPr>
              <w:t>4.检查管道压力传感器在使用过程中是否产生零点飘移及偏差；</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07119F">
            <w:pPr>
              <w:rPr>
                <w:rFonts w:ascii="宋体" w:hAnsi="宋体" w:eastAsia="宋体" w:cs="宋体"/>
                <w:sz w:val="20"/>
                <w:szCs w:val="20"/>
              </w:rPr>
            </w:pPr>
            <w:r>
              <w:rPr>
                <w:rFonts w:hint="eastAsia"/>
                <w:sz w:val="20"/>
                <w:szCs w:val="20"/>
              </w:rPr>
              <w:t>4.采用校准过的压力传感器检测，对比数据是否有偏差；</w:t>
            </w:r>
          </w:p>
        </w:tc>
        <w:tc>
          <w:tcPr>
            <w:tcW w:w="305" w:type="pct"/>
            <w:vMerge w:val="continue"/>
            <w:tcBorders>
              <w:top w:val="nil"/>
              <w:left w:val="single" w:color="auto" w:sz="4" w:space="0"/>
              <w:bottom w:val="single" w:color="auto" w:sz="4" w:space="0"/>
              <w:right w:val="single" w:color="auto" w:sz="4" w:space="0"/>
            </w:tcBorders>
            <w:vAlign w:val="center"/>
          </w:tcPr>
          <w:p w14:paraId="56D23DB2">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FDDCE36">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38BEBC85">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3BCBD1E1">
            <w:pPr>
              <w:rPr>
                <w:rFonts w:ascii="宋体" w:hAnsi="宋体" w:eastAsia="宋体" w:cs="宋体"/>
                <w:sz w:val="20"/>
                <w:szCs w:val="20"/>
              </w:rPr>
            </w:pPr>
          </w:p>
        </w:tc>
      </w:tr>
      <w:tr w14:paraId="2F8EA77A">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5A92B775">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4493F0BD">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B9F3D0">
            <w:pPr>
              <w:rPr>
                <w:rFonts w:ascii="宋体" w:hAnsi="宋体" w:eastAsia="宋体" w:cs="宋体"/>
                <w:sz w:val="20"/>
                <w:szCs w:val="20"/>
              </w:rPr>
            </w:pPr>
            <w:r>
              <w:rPr>
                <w:rFonts w:hint="eastAsia"/>
                <w:sz w:val="20"/>
                <w:szCs w:val="20"/>
              </w:rPr>
              <w:t>5.定期调试各排风系统末端风量及房间压力</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B36788">
            <w:pPr>
              <w:rPr>
                <w:rFonts w:ascii="宋体" w:hAnsi="宋体" w:eastAsia="宋体" w:cs="宋体"/>
                <w:sz w:val="20"/>
                <w:szCs w:val="20"/>
              </w:rPr>
            </w:pPr>
            <w:r>
              <w:rPr>
                <w:rFonts w:hint="eastAsia"/>
                <w:sz w:val="20"/>
                <w:szCs w:val="20"/>
              </w:rPr>
              <w:t>5.现场调试；</w:t>
            </w:r>
          </w:p>
        </w:tc>
        <w:tc>
          <w:tcPr>
            <w:tcW w:w="305" w:type="pct"/>
            <w:vMerge w:val="continue"/>
            <w:tcBorders>
              <w:top w:val="nil"/>
              <w:left w:val="single" w:color="auto" w:sz="4" w:space="0"/>
              <w:bottom w:val="single" w:color="auto" w:sz="4" w:space="0"/>
              <w:right w:val="single" w:color="auto" w:sz="4" w:space="0"/>
            </w:tcBorders>
            <w:vAlign w:val="center"/>
          </w:tcPr>
          <w:p w14:paraId="566642F4">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6DFE5F3C">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ABB10AB">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4EAC39BE">
            <w:pPr>
              <w:rPr>
                <w:rFonts w:ascii="宋体" w:hAnsi="宋体" w:eastAsia="宋体" w:cs="宋体"/>
                <w:sz w:val="20"/>
                <w:szCs w:val="20"/>
              </w:rPr>
            </w:pPr>
          </w:p>
        </w:tc>
      </w:tr>
      <w:tr w14:paraId="4FA804F3">
        <w:tblPrEx>
          <w:tblCellMar>
            <w:top w:w="0" w:type="dxa"/>
            <w:left w:w="0" w:type="dxa"/>
            <w:bottom w:w="0" w:type="dxa"/>
            <w:right w:w="0"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E88E58">
            <w:pPr>
              <w:rPr>
                <w:rFonts w:ascii="宋体" w:hAnsi="宋体" w:eastAsia="宋体" w:cs="宋体"/>
                <w:b/>
                <w:bCs/>
                <w:sz w:val="20"/>
                <w:szCs w:val="20"/>
              </w:rPr>
            </w:pPr>
            <w:r>
              <w:rPr>
                <w:rFonts w:hint="eastAsia"/>
                <w:b/>
                <w:bCs/>
                <w:sz w:val="20"/>
                <w:szCs w:val="20"/>
              </w:rPr>
              <w:t>二、补风系统设备及配套设施</w:t>
            </w:r>
          </w:p>
        </w:tc>
      </w:tr>
      <w:tr w14:paraId="5DB7BB43">
        <w:tblPrEx>
          <w:tblCellMar>
            <w:top w:w="0" w:type="dxa"/>
            <w:left w:w="0" w:type="dxa"/>
            <w:bottom w:w="0" w:type="dxa"/>
            <w:right w:w="0" w:type="dxa"/>
          </w:tblCellMar>
        </w:tblPrEx>
        <w:trPr>
          <w:trHeight w:val="1200"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7EA691">
            <w:pPr>
              <w:jc w:val="center"/>
              <w:rPr>
                <w:rFonts w:ascii="宋体" w:hAnsi="宋体" w:eastAsia="宋体" w:cs="宋体"/>
                <w:sz w:val="20"/>
                <w:szCs w:val="20"/>
              </w:rPr>
            </w:pPr>
            <w:r>
              <w:rPr>
                <w:rFonts w:hint="eastAsia"/>
                <w:sz w:val="20"/>
                <w:szCs w:val="20"/>
              </w:rPr>
              <w:t>1</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31CA6F">
            <w:pPr>
              <w:jc w:val="center"/>
              <w:rPr>
                <w:rFonts w:ascii="宋体" w:hAnsi="宋体" w:eastAsia="宋体" w:cs="宋体"/>
                <w:sz w:val="20"/>
                <w:szCs w:val="20"/>
              </w:rPr>
            </w:pPr>
            <w:r>
              <w:rPr>
                <w:rFonts w:hint="eastAsia"/>
                <w:sz w:val="20"/>
                <w:szCs w:val="20"/>
              </w:rPr>
              <w:t>新风净化空调机组</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D3B212">
            <w:pPr>
              <w:rPr>
                <w:rFonts w:ascii="宋体" w:hAnsi="宋体" w:eastAsia="宋体" w:cs="宋体"/>
                <w:sz w:val="20"/>
                <w:szCs w:val="20"/>
              </w:rPr>
            </w:pPr>
            <w:r>
              <w:rPr>
                <w:rFonts w:hint="eastAsia"/>
                <w:sz w:val="20"/>
                <w:szCs w:val="20"/>
              </w:rPr>
              <w:t>初效过滤片清洁</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536AEB">
            <w:pPr>
              <w:rPr>
                <w:rFonts w:ascii="宋体" w:hAnsi="宋体" w:eastAsia="宋体" w:cs="宋体"/>
                <w:sz w:val="20"/>
                <w:szCs w:val="20"/>
              </w:rPr>
            </w:pPr>
            <w:r>
              <w:rPr>
                <w:rFonts w:hint="eastAsia"/>
                <w:sz w:val="20"/>
                <w:szCs w:val="20"/>
              </w:rPr>
              <w:t>清洗前先用压缩空气反向吹到无飘尘，之后可用温水加清洗剂（除油剂）浸泡、去污，再用清水浸泡干净，晾干后可再用，不可以用太热的水清洗，也避免使用高压水冲刷、搓揉，以免破坏纤维结构，影响过滤器效果。</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6BF123">
            <w:pPr>
              <w:jc w:val="center"/>
              <w:rPr>
                <w:rFonts w:ascii="宋体" w:hAnsi="宋体" w:eastAsia="宋体" w:cs="宋体"/>
                <w:sz w:val="20"/>
                <w:szCs w:val="20"/>
              </w:rPr>
            </w:pPr>
            <w:r>
              <w:rPr>
                <w:rFonts w:hint="eastAsia"/>
                <w:sz w:val="20"/>
                <w:szCs w:val="20"/>
              </w:rPr>
              <w:t>雪种、初、中效过滤器、风机皮带</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7E21AAC">
            <w:pPr>
              <w:jc w:val="center"/>
              <w:rPr>
                <w:rFonts w:ascii="宋体" w:hAnsi="宋体" w:eastAsia="宋体" w:cs="宋体"/>
                <w:sz w:val="20"/>
                <w:szCs w:val="20"/>
              </w:rPr>
            </w:pPr>
            <w:r>
              <w:rPr>
                <w:rFonts w:hint="eastAsia"/>
                <w:sz w:val="20"/>
                <w:szCs w:val="20"/>
              </w:rPr>
              <w:t>台</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FCD0F1">
            <w:pPr>
              <w:jc w:val="center"/>
              <w:rPr>
                <w:rFonts w:ascii="宋体" w:hAnsi="宋体" w:eastAsia="宋体" w:cs="宋体"/>
                <w:sz w:val="20"/>
                <w:szCs w:val="20"/>
              </w:rPr>
            </w:pPr>
            <w:r>
              <w:rPr>
                <w:rFonts w:hint="eastAsia"/>
                <w:sz w:val="20"/>
                <w:szCs w:val="20"/>
              </w:rPr>
              <w:t>7</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642A3C">
            <w:pPr>
              <w:jc w:val="center"/>
              <w:rPr>
                <w:rFonts w:ascii="宋体" w:hAnsi="宋体" w:eastAsia="宋体" w:cs="宋体"/>
                <w:sz w:val="20"/>
                <w:szCs w:val="20"/>
              </w:rPr>
            </w:pPr>
            <w:r>
              <w:rPr>
                <w:rFonts w:hint="eastAsia"/>
                <w:sz w:val="20"/>
                <w:szCs w:val="20"/>
              </w:rPr>
              <w:t>每年维保一次，初效过滤器每年清洗一次，每年更换一次，中效过滤器每年洗一次，一年更换一次，蒸发器一年清洁一次。</w:t>
            </w:r>
          </w:p>
        </w:tc>
      </w:tr>
      <w:tr w14:paraId="201F9495">
        <w:tblPrEx>
          <w:tblCellMar>
            <w:top w:w="0" w:type="dxa"/>
            <w:left w:w="0" w:type="dxa"/>
            <w:bottom w:w="0" w:type="dxa"/>
            <w:right w:w="0" w:type="dxa"/>
          </w:tblCellMar>
        </w:tblPrEx>
        <w:trPr>
          <w:trHeight w:val="720" w:hRule="atLeast"/>
        </w:trPr>
        <w:tc>
          <w:tcPr>
            <w:tcW w:w="152" w:type="pct"/>
            <w:vMerge w:val="continue"/>
            <w:tcBorders>
              <w:top w:val="nil"/>
              <w:left w:val="single" w:color="auto" w:sz="4" w:space="0"/>
              <w:bottom w:val="single" w:color="auto" w:sz="4" w:space="0"/>
              <w:right w:val="single" w:color="auto" w:sz="4" w:space="0"/>
            </w:tcBorders>
            <w:vAlign w:val="center"/>
          </w:tcPr>
          <w:p w14:paraId="0055DB2E">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6BBB083B">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285C8D">
            <w:pPr>
              <w:rPr>
                <w:rFonts w:ascii="宋体" w:hAnsi="宋体" w:eastAsia="宋体" w:cs="宋体"/>
                <w:sz w:val="20"/>
                <w:szCs w:val="20"/>
              </w:rPr>
            </w:pPr>
            <w:r>
              <w:rPr>
                <w:rFonts w:hint="eastAsia"/>
                <w:sz w:val="20"/>
                <w:szCs w:val="20"/>
              </w:rPr>
              <w:t>初效过滤片清洁</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65C024">
            <w:pPr>
              <w:rPr>
                <w:rFonts w:ascii="宋体" w:hAnsi="宋体" w:eastAsia="宋体" w:cs="宋体"/>
                <w:sz w:val="20"/>
                <w:szCs w:val="20"/>
              </w:rPr>
            </w:pPr>
            <w:r>
              <w:rPr>
                <w:rFonts w:hint="eastAsia"/>
                <w:sz w:val="20"/>
                <w:szCs w:val="20"/>
              </w:rPr>
              <w:t>（1）检查密闭性：由于中效过滤器过滤效率较高，对于要安装的密闭性要求更高，以免出现漏风现象，影响空气过滤的效果。</w:t>
            </w:r>
          </w:p>
        </w:tc>
        <w:tc>
          <w:tcPr>
            <w:tcW w:w="305" w:type="pct"/>
            <w:vMerge w:val="continue"/>
            <w:tcBorders>
              <w:top w:val="nil"/>
              <w:left w:val="single" w:color="auto" w:sz="4" w:space="0"/>
              <w:bottom w:val="single" w:color="auto" w:sz="4" w:space="0"/>
              <w:right w:val="single" w:color="auto" w:sz="4" w:space="0"/>
            </w:tcBorders>
            <w:vAlign w:val="center"/>
          </w:tcPr>
          <w:p w14:paraId="2D41C210">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033B49CD">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07212C72">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04580449">
            <w:pPr>
              <w:rPr>
                <w:rFonts w:ascii="宋体" w:hAnsi="宋体" w:eastAsia="宋体" w:cs="宋体"/>
                <w:sz w:val="20"/>
                <w:szCs w:val="20"/>
              </w:rPr>
            </w:pPr>
          </w:p>
        </w:tc>
      </w:tr>
      <w:tr w14:paraId="41172A07">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4FC47CC6">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0354718C">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EE0145">
            <w:pPr>
              <w:rPr>
                <w:rFonts w:ascii="宋体" w:hAnsi="宋体" w:eastAsia="宋体" w:cs="宋体"/>
                <w:sz w:val="20"/>
                <w:szCs w:val="20"/>
              </w:rPr>
            </w:pPr>
            <w:r>
              <w:rPr>
                <w:rFonts w:hint="eastAsia"/>
                <w:sz w:val="20"/>
                <w:szCs w:val="20"/>
              </w:rPr>
              <w:t>蒸发器清洁</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55B31B">
            <w:pPr>
              <w:rPr>
                <w:rFonts w:ascii="宋体" w:hAnsi="宋体" w:eastAsia="宋体" w:cs="宋体"/>
                <w:sz w:val="20"/>
                <w:szCs w:val="20"/>
              </w:rPr>
            </w:pPr>
            <w:r>
              <w:rPr>
                <w:rFonts w:hint="eastAsia"/>
                <w:sz w:val="20"/>
                <w:szCs w:val="20"/>
              </w:rPr>
              <w:t>（2）定期更换：中效过滤器每6个月更换一次</w:t>
            </w:r>
          </w:p>
        </w:tc>
        <w:tc>
          <w:tcPr>
            <w:tcW w:w="305" w:type="pct"/>
            <w:vMerge w:val="continue"/>
            <w:tcBorders>
              <w:top w:val="nil"/>
              <w:left w:val="single" w:color="auto" w:sz="4" w:space="0"/>
              <w:bottom w:val="single" w:color="auto" w:sz="4" w:space="0"/>
              <w:right w:val="single" w:color="auto" w:sz="4" w:space="0"/>
            </w:tcBorders>
            <w:vAlign w:val="center"/>
          </w:tcPr>
          <w:p w14:paraId="0AF5AD91">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6B0D0602">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173B7C0D">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9AAF016">
            <w:pPr>
              <w:rPr>
                <w:rFonts w:ascii="宋体" w:hAnsi="宋体" w:eastAsia="宋体" w:cs="宋体"/>
                <w:sz w:val="20"/>
                <w:szCs w:val="20"/>
              </w:rPr>
            </w:pPr>
          </w:p>
        </w:tc>
      </w:tr>
      <w:tr w14:paraId="5BA71F15">
        <w:tblPrEx>
          <w:tblCellMar>
            <w:top w:w="0" w:type="dxa"/>
            <w:left w:w="0" w:type="dxa"/>
            <w:bottom w:w="0" w:type="dxa"/>
            <w:right w:w="0" w:type="dxa"/>
          </w:tblCellMar>
        </w:tblPrEx>
        <w:trPr>
          <w:trHeight w:val="1440" w:hRule="atLeast"/>
        </w:trPr>
        <w:tc>
          <w:tcPr>
            <w:tcW w:w="152" w:type="pct"/>
            <w:vMerge w:val="continue"/>
            <w:tcBorders>
              <w:top w:val="nil"/>
              <w:left w:val="single" w:color="auto" w:sz="4" w:space="0"/>
              <w:bottom w:val="single" w:color="auto" w:sz="4" w:space="0"/>
              <w:right w:val="single" w:color="auto" w:sz="4" w:space="0"/>
            </w:tcBorders>
            <w:vAlign w:val="center"/>
          </w:tcPr>
          <w:p w14:paraId="7C74A455">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2840821B">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720D9E">
            <w:pPr>
              <w:rPr>
                <w:rFonts w:ascii="宋体" w:hAnsi="宋体" w:eastAsia="宋体" w:cs="宋体"/>
                <w:sz w:val="20"/>
                <w:szCs w:val="20"/>
              </w:rPr>
            </w:pPr>
            <w:r>
              <w:rPr>
                <w:rFonts w:hint="eastAsia"/>
                <w:sz w:val="20"/>
                <w:szCs w:val="20"/>
              </w:rPr>
              <w:t>风机段检查</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57AC53">
            <w:pPr>
              <w:rPr>
                <w:rFonts w:ascii="宋体" w:hAnsi="宋体" w:eastAsia="宋体" w:cs="宋体"/>
                <w:sz w:val="20"/>
                <w:szCs w:val="20"/>
              </w:rPr>
            </w:pPr>
            <w:r>
              <w:rPr>
                <w:rFonts w:hint="eastAsia"/>
                <w:sz w:val="20"/>
                <w:szCs w:val="20"/>
              </w:rPr>
              <w:t>蒸发器经过一定的使用时间后，蒸发器表面会沾夹许多油污、灰尘，这样会影响蒸发器的热交换效果，所以，蒸发器也应定期使用热水加清洁剂清洗。清洗后务必用清水冲洗干净，以免清洁剂或药水残留在翅片造成腐蚀，也尽量将残留在水盆内的清洁剂、药水冲洗干净。</w:t>
            </w:r>
          </w:p>
        </w:tc>
        <w:tc>
          <w:tcPr>
            <w:tcW w:w="305" w:type="pct"/>
            <w:vMerge w:val="continue"/>
            <w:tcBorders>
              <w:top w:val="nil"/>
              <w:left w:val="single" w:color="auto" w:sz="4" w:space="0"/>
              <w:bottom w:val="single" w:color="auto" w:sz="4" w:space="0"/>
              <w:right w:val="single" w:color="auto" w:sz="4" w:space="0"/>
            </w:tcBorders>
            <w:vAlign w:val="center"/>
          </w:tcPr>
          <w:p w14:paraId="3FF5BD12">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2E4359BA">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180C5265">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4CE794E8">
            <w:pPr>
              <w:rPr>
                <w:rFonts w:ascii="宋体" w:hAnsi="宋体" w:eastAsia="宋体" w:cs="宋体"/>
                <w:sz w:val="20"/>
                <w:szCs w:val="20"/>
              </w:rPr>
            </w:pPr>
          </w:p>
        </w:tc>
      </w:tr>
      <w:tr w14:paraId="0C4DA65E">
        <w:tblPrEx>
          <w:tblCellMar>
            <w:top w:w="0" w:type="dxa"/>
            <w:left w:w="0" w:type="dxa"/>
            <w:bottom w:w="0" w:type="dxa"/>
            <w:right w:w="0" w:type="dxa"/>
          </w:tblCellMar>
        </w:tblPrEx>
        <w:trPr>
          <w:trHeight w:val="1200" w:hRule="atLeast"/>
        </w:trPr>
        <w:tc>
          <w:tcPr>
            <w:tcW w:w="152" w:type="pct"/>
            <w:vMerge w:val="continue"/>
            <w:tcBorders>
              <w:top w:val="nil"/>
              <w:left w:val="single" w:color="auto" w:sz="4" w:space="0"/>
              <w:bottom w:val="single" w:color="auto" w:sz="4" w:space="0"/>
              <w:right w:val="single" w:color="auto" w:sz="4" w:space="0"/>
            </w:tcBorders>
            <w:vAlign w:val="center"/>
          </w:tcPr>
          <w:p w14:paraId="23B21D23">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6363F24C">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286113">
            <w:pPr>
              <w:rPr>
                <w:rFonts w:ascii="宋体" w:hAnsi="宋体" w:eastAsia="宋体" w:cs="宋体"/>
                <w:sz w:val="20"/>
                <w:szCs w:val="20"/>
              </w:rPr>
            </w:pPr>
            <w:r>
              <w:rPr>
                <w:rFonts w:hint="eastAsia"/>
                <w:sz w:val="20"/>
                <w:szCs w:val="20"/>
              </w:rPr>
              <w:t>检查PTC电加热发热性能是否正常，表面是否干净，对地绝缘是否正常，线管内是否有积水</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2B7D9B">
            <w:pPr>
              <w:rPr>
                <w:rFonts w:ascii="宋体" w:hAnsi="宋体" w:eastAsia="宋体" w:cs="宋体"/>
                <w:sz w:val="20"/>
                <w:szCs w:val="20"/>
              </w:rPr>
            </w:pPr>
            <w:r>
              <w:rPr>
                <w:rFonts w:hint="eastAsia"/>
                <w:sz w:val="20"/>
                <w:szCs w:val="20"/>
              </w:rPr>
              <w:t>传动皮带经过使用一段时间后会被拉长，影响传动效果，应适当收紧，办法是将电机后移拉紧皮带。皮带做好后，用手以适当的力压皮带，皮带弯曲尺寸25mm至30mm，同时，要保持传动皮带的轴线与电机及风扇的轴线垂直。</w:t>
            </w:r>
          </w:p>
        </w:tc>
        <w:tc>
          <w:tcPr>
            <w:tcW w:w="305" w:type="pct"/>
            <w:vMerge w:val="continue"/>
            <w:tcBorders>
              <w:top w:val="nil"/>
              <w:left w:val="single" w:color="auto" w:sz="4" w:space="0"/>
              <w:bottom w:val="single" w:color="auto" w:sz="4" w:space="0"/>
              <w:right w:val="single" w:color="auto" w:sz="4" w:space="0"/>
            </w:tcBorders>
            <w:vAlign w:val="center"/>
          </w:tcPr>
          <w:p w14:paraId="6A6334D4">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0CF2A8BE">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3D43509E">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7F24595C">
            <w:pPr>
              <w:rPr>
                <w:rFonts w:ascii="宋体" w:hAnsi="宋体" w:eastAsia="宋体" w:cs="宋体"/>
                <w:sz w:val="20"/>
                <w:szCs w:val="20"/>
              </w:rPr>
            </w:pPr>
          </w:p>
        </w:tc>
      </w:tr>
      <w:tr w14:paraId="539F8AA6">
        <w:tblPrEx>
          <w:tblCellMar>
            <w:top w:w="0" w:type="dxa"/>
            <w:left w:w="0" w:type="dxa"/>
            <w:bottom w:w="0" w:type="dxa"/>
            <w:right w:w="0" w:type="dxa"/>
          </w:tblCellMar>
        </w:tblPrEx>
        <w:trPr>
          <w:trHeight w:val="1440" w:hRule="atLeast"/>
        </w:trPr>
        <w:tc>
          <w:tcPr>
            <w:tcW w:w="152" w:type="pct"/>
            <w:vMerge w:val="continue"/>
            <w:tcBorders>
              <w:top w:val="nil"/>
              <w:left w:val="single" w:color="auto" w:sz="4" w:space="0"/>
              <w:bottom w:val="single" w:color="auto" w:sz="4" w:space="0"/>
              <w:right w:val="single" w:color="auto" w:sz="4" w:space="0"/>
            </w:tcBorders>
            <w:vAlign w:val="center"/>
          </w:tcPr>
          <w:p w14:paraId="5E58426F">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0D77CC66">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9550AE">
            <w:pPr>
              <w:rPr>
                <w:rFonts w:ascii="宋体" w:hAnsi="宋体" w:eastAsia="宋体" w:cs="宋体"/>
                <w:sz w:val="20"/>
                <w:szCs w:val="20"/>
              </w:rPr>
            </w:pPr>
            <w:r>
              <w:rPr>
                <w:rFonts w:hint="eastAsia"/>
                <w:sz w:val="20"/>
                <w:szCs w:val="20"/>
              </w:rPr>
              <w:t>检查组合风柜箱体漏风是否在合格范围内，检修门密封棉有无老化现象</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4B2D53">
            <w:pPr>
              <w:rPr>
                <w:rFonts w:ascii="宋体" w:hAnsi="宋体" w:eastAsia="宋体" w:cs="宋体"/>
                <w:sz w:val="20"/>
                <w:szCs w:val="20"/>
              </w:rPr>
            </w:pPr>
            <w:r>
              <w:rPr>
                <w:rFonts w:hint="eastAsia"/>
                <w:sz w:val="20"/>
                <w:szCs w:val="20"/>
              </w:rPr>
              <w:t>风机两段轴承有无异常响声，轴承温升是否正常，风机支架有无松动，叶轮是否正常，连接螺杆是否牢固。有些风机轴承是可加油脂润滑的轴承。此类风扇应定期打油脂润滑检查加湿器进水是否堵塞，加湿器排水是否连接牢固，有无出现漏水现象；</w:t>
            </w:r>
          </w:p>
        </w:tc>
        <w:tc>
          <w:tcPr>
            <w:tcW w:w="305" w:type="pct"/>
            <w:vMerge w:val="continue"/>
            <w:tcBorders>
              <w:top w:val="nil"/>
              <w:left w:val="single" w:color="auto" w:sz="4" w:space="0"/>
              <w:bottom w:val="single" w:color="auto" w:sz="4" w:space="0"/>
              <w:right w:val="single" w:color="auto" w:sz="4" w:space="0"/>
            </w:tcBorders>
            <w:vAlign w:val="center"/>
          </w:tcPr>
          <w:p w14:paraId="619A14BD">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17E1BEED">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216DFAEB">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4971147C">
            <w:pPr>
              <w:rPr>
                <w:rFonts w:ascii="宋体" w:hAnsi="宋体" w:eastAsia="宋体" w:cs="宋体"/>
                <w:sz w:val="20"/>
                <w:szCs w:val="20"/>
              </w:rPr>
            </w:pPr>
          </w:p>
        </w:tc>
      </w:tr>
      <w:tr w14:paraId="4381FA5A">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37C9BB83">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3774405E">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08C933">
            <w:pPr>
              <w:rPr>
                <w:rFonts w:ascii="宋体" w:hAnsi="宋体" w:eastAsia="宋体" w:cs="宋体"/>
                <w:sz w:val="20"/>
                <w:szCs w:val="20"/>
              </w:rPr>
            </w:pPr>
            <w:r>
              <w:rPr>
                <w:rFonts w:hint="eastAsia"/>
                <w:sz w:val="20"/>
                <w:szCs w:val="20"/>
              </w:rPr>
              <w:t>检查风机出风口与管道连结密闭性检查</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C9CF9E">
            <w:pPr>
              <w:rPr>
                <w:rFonts w:ascii="宋体" w:hAnsi="宋体" w:eastAsia="宋体" w:cs="宋体"/>
                <w:sz w:val="20"/>
                <w:szCs w:val="20"/>
              </w:rPr>
            </w:pPr>
            <w:r>
              <w:rPr>
                <w:rFonts w:hint="eastAsia"/>
                <w:sz w:val="20"/>
                <w:szCs w:val="20"/>
              </w:rPr>
              <w:t>停机测试，采用专业万用表检测</w:t>
            </w:r>
          </w:p>
        </w:tc>
        <w:tc>
          <w:tcPr>
            <w:tcW w:w="305" w:type="pct"/>
            <w:vMerge w:val="continue"/>
            <w:tcBorders>
              <w:top w:val="nil"/>
              <w:left w:val="single" w:color="auto" w:sz="4" w:space="0"/>
              <w:bottom w:val="single" w:color="auto" w:sz="4" w:space="0"/>
              <w:right w:val="single" w:color="auto" w:sz="4" w:space="0"/>
            </w:tcBorders>
            <w:vAlign w:val="center"/>
          </w:tcPr>
          <w:p w14:paraId="13504BD9">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28E520C3">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5E756684">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2564EC0E">
            <w:pPr>
              <w:rPr>
                <w:rFonts w:ascii="宋体" w:hAnsi="宋体" w:eastAsia="宋体" w:cs="宋体"/>
                <w:sz w:val="20"/>
                <w:szCs w:val="20"/>
              </w:rPr>
            </w:pPr>
          </w:p>
        </w:tc>
      </w:tr>
      <w:tr w14:paraId="7C2136D2">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53E1C2C7">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76BFD6BD">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07CAEA">
            <w:pPr>
              <w:rPr>
                <w:rFonts w:ascii="宋体" w:hAnsi="宋体" w:eastAsia="宋体" w:cs="宋体"/>
                <w:sz w:val="20"/>
                <w:szCs w:val="20"/>
              </w:rPr>
            </w:pPr>
            <w:r>
              <w:rPr>
                <w:rFonts w:hint="eastAsia"/>
                <w:sz w:val="20"/>
                <w:szCs w:val="20"/>
              </w:rPr>
              <w:t>检查风柜冷凝水盆排水口是否有堵塞，排水口对接是否密封，有无冷凝水渗漏</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502678">
            <w:pPr>
              <w:rPr>
                <w:rFonts w:ascii="宋体" w:hAnsi="宋体" w:eastAsia="宋体" w:cs="宋体"/>
                <w:sz w:val="20"/>
                <w:szCs w:val="20"/>
              </w:rPr>
            </w:pPr>
            <w:r>
              <w:rPr>
                <w:rFonts w:hint="eastAsia"/>
                <w:sz w:val="20"/>
                <w:szCs w:val="20"/>
              </w:rPr>
              <w:t>喷淋检漏液及目测</w:t>
            </w:r>
          </w:p>
        </w:tc>
        <w:tc>
          <w:tcPr>
            <w:tcW w:w="305" w:type="pct"/>
            <w:vMerge w:val="continue"/>
            <w:tcBorders>
              <w:top w:val="nil"/>
              <w:left w:val="single" w:color="auto" w:sz="4" w:space="0"/>
              <w:bottom w:val="single" w:color="auto" w:sz="4" w:space="0"/>
              <w:right w:val="single" w:color="auto" w:sz="4" w:space="0"/>
            </w:tcBorders>
            <w:vAlign w:val="center"/>
          </w:tcPr>
          <w:p w14:paraId="46AABBE3">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26B23CBC">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7C3FA715">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28E30C61">
            <w:pPr>
              <w:rPr>
                <w:rFonts w:ascii="宋体" w:hAnsi="宋体" w:eastAsia="宋体" w:cs="宋体"/>
                <w:sz w:val="20"/>
                <w:szCs w:val="20"/>
              </w:rPr>
            </w:pPr>
          </w:p>
        </w:tc>
      </w:tr>
      <w:tr w14:paraId="091103D3">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06361648">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6A657DB3">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64F91F">
            <w:pPr>
              <w:rPr>
                <w:rFonts w:ascii="宋体" w:hAnsi="宋体" w:eastAsia="宋体" w:cs="宋体"/>
                <w:sz w:val="20"/>
                <w:szCs w:val="20"/>
              </w:rPr>
            </w:pPr>
            <w:r>
              <w:rPr>
                <w:rFonts w:hint="eastAsia"/>
                <w:sz w:val="20"/>
                <w:szCs w:val="20"/>
              </w:rPr>
              <w:t>检查风机电机接线是否牢固，接地是否正常；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E7EA72">
            <w:pPr>
              <w:rPr>
                <w:rFonts w:ascii="宋体" w:hAnsi="宋体" w:eastAsia="宋体" w:cs="宋体"/>
                <w:sz w:val="20"/>
                <w:szCs w:val="20"/>
              </w:rPr>
            </w:pPr>
            <w:r>
              <w:rPr>
                <w:rFonts w:hint="eastAsia"/>
                <w:sz w:val="20"/>
                <w:szCs w:val="20"/>
              </w:rPr>
              <w:t>喷淋检漏液及目测</w:t>
            </w:r>
          </w:p>
        </w:tc>
        <w:tc>
          <w:tcPr>
            <w:tcW w:w="305" w:type="pct"/>
            <w:vMerge w:val="continue"/>
            <w:tcBorders>
              <w:top w:val="nil"/>
              <w:left w:val="single" w:color="auto" w:sz="4" w:space="0"/>
              <w:bottom w:val="single" w:color="auto" w:sz="4" w:space="0"/>
              <w:right w:val="single" w:color="auto" w:sz="4" w:space="0"/>
            </w:tcBorders>
            <w:vAlign w:val="center"/>
          </w:tcPr>
          <w:p w14:paraId="0B4F3869">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0388AD7B">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3B8A2505">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517A1C17">
            <w:pPr>
              <w:rPr>
                <w:rFonts w:ascii="宋体" w:hAnsi="宋体" w:eastAsia="宋体" w:cs="宋体"/>
                <w:sz w:val="20"/>
                <w:szCs w:val="20"/>
              </w:rPr>
            </w:pPr>
          </w:p>
        </w:tc>
      </w:tr>
      <w:tr w14:paraId="0138E39A">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7ACCFC90">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133EBC55">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C4DFEC">
            <w:pPr>
              <w:rPr>
                <w:rFonts w:ascii="宋体" w:hAnsi="宋体" w:eastAsia="宋体" w:cs="宋体"/>
                <w:sz w:val="20"/>
                <w:szCs w:val="20"/>
              </w:rPr>
            </w:pPr>
            <w:r>
              <w:rPr>
                <w:rFonts w:hint="eastAsia"/>
                <w:sz w:val="20"/>
                <w:szCs w:val="20"/>
              </w:rPr>
              <w:t>检查室外机翅片表面是否干净，翅片有无腐蚀现象，保证足够的热交换量</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FD7331">
            <w:pPr>
              <w:rPr>
                <w:rFonts w:ascii="宋体" w:hAnsi="宋体" w:eastAsia="宋体" w:cs="宋体"/>
                <w:sz w:val="20"/>
                <w:szCs w:val="20"/>
              </w:rPr>
            </w:pPr>
            <w:r>
              <w:rPr>
                <w:rFonts w:hint="eastAsia"/>
                <w:sz w:val="20"/>
                <w:szCs w:val="20"/>
              </w:rPr>
              <w:t>开机目测</w:t>
            </w:r>
          </w:p>
        </w:tc>
        <w:tc>
          <w:tcPr>
            <w:tcW w:w="305" w:type="pct"/>
            <w:vMerge w:val="continue"/>
            <w:tcBorders>
              <w:top w:val="nil"/>
              <w:left w:val="single" w:color="auto" w:sz="4" w:space="0"/>
              <w:bottom w:val="single" w:color="auto" w:sz="4" w:space="0"/>
              <w:right w:val="single" w:color="auto" w:sz="4" w:space="0"/>
            </w:tcBorders>
            <w:vAlign w:val="center"/>
          </w:tcPr>
          <w:p w14:paraId="0CFB3D30">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984AEED">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BA8B696">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1DCCCE54">
            <w:pPr>
              <w:rPr>
                <w:rFonts w:ascii="宋体" w:hAnsi="宋体" w:eastAsia="宋体" w:cs="宋体"/>
                <w:sz w:val="20"/>
                <w:szCs w:val="20"/>
              </w:rPr>
            </w:pPr>
          </w:p>
        </w:tc>
      </w:tr>
      <w:tr w14:paraId="67DD302F">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4B3D5073">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6122F64C">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EB7ED0">
            <w:pPr>
              <w:rPr>
                <w:rFonts w:ascii="宋体" w:hAnsi="宋体" w:eastAsia="宋体" w:cs="宋体"/>
                <w:sz w:val="20"/>
                <w:szCs w:val="20"/>
              </w:rPr>
            </w:pPr>
            <w:r>
              <w:rPr>
                <w:rFonts w:hint="eastAsia"/>
                <w:sz w:val="20"/>
                <w:szCs w:val="20"/>
              </w:rPr>
              <w:t>检测压缩机、风扇电机对地绝缘大于2MΩ</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EAB7BF">
            <w:pPr>
              <w:rPr>
                <w:rFonts w:ascii="宋体" w:hAnsi="宋体" w:eastAsia="宋体" w:cs="宋体"/>
                <w:sz w:val="20"/>
                <w:szCs w:val="20"/>
              </w:rPr>
            </w:pPr>
            <w:r>
              <w:rPr>
                <w:rFonts w:hint="eastAsia"/>
                <w:sz w:val="20"/>
                <w:szCs w:val="20"/>
              </w:rPr>
              <w:t>停机测试，采用专业万用表检测</w:t>
            </w:r>
          </w:p>
        </w:tc>
        <w:tc>
          <w:tcPr>
            <w:tcW w:w="305" w:type="pct"/>
            <w:vMerge w:val="continue"/>
            <w:tcBorders>
              <w:top w:val="nil"/>
              <w:left w:val="single" w:color="auto" w:sz="4" w:space="0"/>
              <w:bottom w:val="single" w:color="auto" w:sz="4" w:space="0"/>
              <w:right w:val="single" w:color="auto" w:sz="4" w:space="0"/>
            </w:tcBorders>
            <w:vAlign w:val="center"/>
          </w:tcPr>
          <w:p w14:paraId="3F51185C">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35073073">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57E6C753">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70E0CD9B">
            <w:pPr>
              <w:rPr>
                <w:rFonts w:ascii="宋体" w:hAnsi="宋体" w:eastAsia="宋体" w:cs="宋体"/>
                <w:sz w:val="20"/>
                <w:szCs w:val="20"/>
              </w:rPr>
            </w:pPr>
          </w:p>
        </w:tc>
      </w:tr>
      <w:tr w14:paraId="53AB8DD1">
        <w:tblPrEx>
          <w:tblCellMar>
            <w:top w:w="0" w:type="dxa"/>
            <w:left w:w="0" w:type="dxa"/>
            <w:bottom w:w="0" w:type="dxa"/>
            <w:right w:w="0" w:type="dxa"/>
          </w:tblCellMar>
        </w:tblPrEx>
        <w:trPr>
          <w:trHeight w:val="1440" w:hRule="atLeast"/>
        </w:trPr>
        <w:tc>
          <w:tcPr>
            <w:tcW w:w="152" w:type="pct"/>
            <w:vMerge w:val="continue"/>
            <w:tcBorders>
              <w:top w:val="nil"/>
              <w:left w:val="single" w:color="auto" w:sz="4" w:space="0"/>
              <w:bottom w:val="single" w:color="auto" w:sz="4" w:space="0"/>
              <w:right w:val="single" w:color="auto" w:sz="4" w:space="0"/>
            </w:tcBorders>
            <w:vAlign w:val="center"/>
          </w:tcPr>
          <w:p w14:paraId="67A316DB">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640BA20D">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8D6127">
            <w:pPr>
              <w:rPr>
                <w:rFonts w:ascii="宋体" w:hAnsi="宋体" w:eastAsia="宋体" w:cs="宋体"/>
                <w:sz w:val="20"/>
                <w:szCs w:val="20"/>
              </w:rPr>
            </w:pPr>
            <w:r>
              <w:rPr>
                <w:rFonts w:hint="eastAsia"/>
                <w:sz w:val="20"/>
                <w:szCs w:val="20"/>
              </w:rPr>
              <w:t>检测铜管管路，查看内外机连接部份铜管路有无冷暖水，保温层有无破损，查看连接处的连接螺母及各焊点有无油迹，开机检查冷凝器进出风温差是否正常，各管路工况点是否正常，集液头、供液管有无结冰，温度是否正常，回汽管温度是否正常</w:t>
            </w:r>
          </w:p>
        </w:tc>
        <w:tc>
          <w:tcPr>
            <w:tcW w:w="177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3E2F8">
            <w:pPr>
              <w:rPr>
                <w:rFonts w:ascii="宋体" w:hAnsi="宋体" w:eastAsia="宋体" w:cs="宋体"/>
                <w:sz w:val="24"/>
                <w:szCs w:val="24"/>
              </w:rPr>
            </w:pPr>
            <w:r>
              <w:rPr>
                <w:rFonts w:hint="eastAsia"/>
              </w:rPr>
              <w:t>　</w:t>
            </w:r>
          </w:p>
        </w:tc>
        <w:tc>
          <w:tcPr>
            <w:tcW w:w="305" w:type="pct"/>
            <w:vMerge w:val="continue"/>
            <w:tcBorders>
              <w:top w:val="nil"/>
              <w:left w:val="single" w:color="auto" w:sz="4" w:space="0"/>
              <w:bottom w:val="single" w:color="auto" w:sz="4" w:space="0"/>
              <w:right w:val="single" w:color="auto" w:sz="4" w:space="0"/>
            </w:tcBorders>
            <w:vAlign w:val="center"/>
          </w:tcPr>
          <w:p w14:paraId="29C963C1">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4E517A1F">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46AB54CE">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16805FBE">
            <w:pPr>
              <w:rPr>
                <w:rFonts w:ascii="宋体" w:hAnsi="宋体" w:eastAsia="宋体" w:cs="宋体"/>
                <w:sz w:val="20"/>
                <w:szCs w:val="20"/>
              </w:rPr>
            </w:pPr>
          </w:p>
        </w:tc>
      </w:tr>
      <w:tr w14:paraId="6F5F1F80">
        <w:tblPrEx>
          <w:tblCellMar>
            <w:top w:w="0" w:type="dxa"/>
            <w:left w:w="0" w:type="dxa"/>
            <w:bottom w:w="0" w:type="dxa"/>
            <w:right w:w="0" w:type="dxa"/>
          </w:tblCellMar>
        </w:tblPrEx>
        <w:trPr>
          <w:trHeight w:val="720" w:hRule="atLeast"/>
        </w:trPr>
        <w:tc>
          <w:tcPr>
            <w:tcW w:w="152" w:type="pct"/>
            <w:vMerge w:val="continue"/>
            <w:tcBorders>
              <w:top w:val="nil"/>
              <w:left w:val="single" w:color="auto" w:sz="4" w:space="0"/>
              <w:bottom w:val="single" w:color="auto" w:sz="4" w:space="0"/>
              <w:right w:val="single" w:color="auto" w:sz="4" w:space="0"/>
            </w:tcBorders>
            <w:vAlign w:val="center"/>
          </w:tcPr>
          <w:p w14:paraId="0DD94CDC">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4E3A2CAB">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EBD569">
            <w:pPr>
              <w:rPr>
                <w:rFonts w:ascii="宋体" w:hAnsi="宋体" w:eastAsia="宋体" w:cs="宋体"/>
                <w:sz w:val="20"/>
                <w:szCs w:val="20"/>
              </w:rPr>
            </w:pPr>
            <w:r>
              <w:rPr>
                <w:rFonts w:hint="eastAsia"/>
                <w:sz w:val="20"/>
                <w:szCs w:val="20"/>
              </w:rPr>
              <w:t>压缩机检查，开机检查压缩机有无异常响声，压机抖动是否正常，检查中冷压力和回汽压力是否正常。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93949F">
            <w:pPr>
              <w:rPr>
                <w:rFonts w:ascii="宋体" w:hAnsi="宋体" w:eastAsia="宋体" w:cs="宋体"/>
                <w:sz w:val="20"/>
                <w:szCs w:val="20"/>
              </w:rPr>
            </w:pPr>
            <w:r>
              <w:rPr>
                <w:rFonts w:hint="eastAsia"/>
                <w:sz w:val="20"/>
                <w:szCs w:val="20"/>
              </w:rPr>
              <w:t>停机目测检查，清洗液清洁</w:t>
            </w:r>
          </w:p>
        </w:tc>
        <w:tc>
          <w:tcPr>
            <w:tcW w:w="305" w:type="pct"/>
            <w:vMerge w:val="continue"/>
            <w:tcBorders>
              <w:top w:val="nil"/>
              <w:left w:val="single" w:color="auto" w:sz="4" w:space="0"/>
              <w:bottom w:val="single" w:color="auto" w:sz="4" w:space="0"/>
              <w:right w:val="single" w:color="auto" w:sz="4" w:space="0"/>
            </w:tcBorders>
            <w:vAlign w:val="center"/>
          </w:tcPr>
          <w:p w14:paraId="7192D390">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2EE9CE99">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01184B0A">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0E95A47">
            <w:pPr>
              <w:rPr>
                <w:rFonts w:ascii="宋体" w:hAnsi="宋体" w:eastAsia="宋体" w:cs="宋体"/>
                <w:sz w:val="20"/>
                <w:szCs w:val="20"/>
              </w:rPr>
            </w:pPr>
          </w:p>
        </w:tc>
      </w:tr>
      <w:tr w14:paraId="5673981C">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5125B064">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111F2F87">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BB105">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F1D0E2">
            <w:pPr>
              <w:rPr>
                <w:rFonts w:ascii="宋体" w:hAnsi="宋体" w:eastAsia="宋体" w:cs="宋体"/>
                <w:sz w:val="20"/>
                <w:szCs w:val="20"/>
              </w:rPr>
            </w:pPr>
            <w:r>
              <w:rPr>
                <w:rFonts w:hint="eastAsia"/>
                <w:sz w:val="20"/>
                <w:szCs w:val="20"/>
              </w:rPr>
              <w:t>停机测试，采用专业万用表检测</w:t>
            </w:r>
          </w:p>
        </w:tc>
        <w:tc>
          <w:tcPr>
            <w:tcW w:w="305" w:type="pct"/>
            <w:vMerge w:val="continue"/>
            <w:tcBorders>
              <w:top w:val="nil"/>
              <w:left w:val="single" w:color="auto" w:sz="4" w:space="0"/>
              <w:bottom w:val="single" w:color="auto" w:sz="4" w:space="0"/>
              <w:right w:val="single" w:color="auto" w:sz="4" w:space="0"/>
            </w:tcBorders>
            <w:vAlign w:val="center"/>
          </w:tcPr>
          <w:p w14:paraId="6C2543F8">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13C5307B">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31DDD4AB">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160D3388">
            <w:pPr>
              <w:rPr>
                <w:rFonts w:ascii="宋体" w:hAnsi="宋体" w:eastAsia="宋体" w:cs="宋体"/>
                <w:sz w:val="20"/>
                <w:szCs w:val="20"/>
              </w:rPr>
            </w:pPr>
          </w:p>
        </w:tc>
      </w:tr>
      <w:tr w14:paraId="6D44D1A0">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5FF55149">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29066BEE">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9633E">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725C80">
            <w:pPr>
              <w:rPr>
                <w:rFonts w:ascii="宋体" w:hAnsi="宋体" w:eastAsia="宋体" w:cs="宋体"/>
                <w:sz w:val="20"/>
                <w:szCs w:val="20"/>
              </w:rPr>
            </w:pPr>
            <w:r>
              <w:rPr>
                <w:rFonts w:hint="eastAsia"/>
                <w:sz w:val="20"/>
                <w:szCs w:val="20"/>
              </w:rPr>
              <w:t>现场开机检测，目测</w:t>
            </w:r>
          </w:p>
        </w:tc>
        <w:tc>
          <w:tcPr>
            <w:tcW w:w="305" w:type="pct"/>
            <w:vMerge w:val="continue"/>
            <w:tcBorders>
              <w:top w:val="nil"/>
              <w:left w:val="single" w:color="auto" w:sz="4" w:space="0"/>
              <w:bottom w:val="single" w:color="auto" w:sz="4" w:space="0"/>
              <w:right w:val="single" w:color="auto" w:sz="4" w:space="0"/>
            </w:tcBorders>
            <w:vAlign w:val="center"/>
          </w:tcPr>
          <w:p w14:paraId="3476B666">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0C3AA264">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063C798F">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FF10046">
            <w:pPr>
              <w:rPr>
                <w:rFonts w:ascii="宋体" w:hAnsi="宋体" w:eastAsia="宋体" w:cs="宋体"/>
                <w:sz w:val="20"/>
                <w:szCs w:val="20"/>
              </w:rPr>
            </w:pPr>
          </w:p>
        </w:tc>
      </w:tr>
      <w:tr w14:paraId="30EB7841">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382562BC">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1314969F">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CA035">
            <w:pPr>
              <w:rPr>
                <w:rFonts w:ascii="宋体" w:hAnsi="宋体" w:eastAsia="宋体" w:cs="宋体"/>
                <w:sz w:val="24"/>
                <w:szCs w:val="24"/>
              </w:rPr>
            </w:pPr>
            <w:r>
              <w:rPr>
                <w:rFonts w:hint="eastAsia"/>
              </w:rPr>
              <w:t>　</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18BA07">
            <w:pPr>
              <w:rPr>
                <w:rFonts w:ascii="宋体" w:hAnsi="宋体" w:eastAsia="宋体" w:cs="宋体"/>
                <w:sz w:val="20"/>
                <w:szCs w:val="20"/>
              </w:rPr>
            </w:pPr>
            <w:r>
              <w:rPr>
                <w:rFonts w:hint="eastAsia"/>
                <w:sz w:val="20"/>
                <w:szCs w:val="20"/>
              </w:rPr>
              <w:t>现场开机检测，目测；专用压力仪器检测铜管压力，是否需要添加冷媒！</w:t>
            </w:r>
          </w:p>
        </w:tc>
        <w:tc>
          <w:tcPr>
            <w:tcW w:w="305" w:type="pct"/>
            <w:vMerge w:val="continue"/>
            <w:tcBorders>
              <w:top w:val="nil"/>
              <w:left w:val="single" w:color="auto" w:sz="4" w:space="0"/>
              <w:bottom w:val="single" w:color="auto" w:sz="4" w:space="0"/>
              <w:right w:val="single" w:color="auto" w:sz="4" w:space="0"/>
            </w:tcBorders>
            <w:vAlign w:val="center"/>
          </w:tcPr>
          <w:p w14:paraId="644B7247">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80BA4C0">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20CEE7DE">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059B7FF6">
            <w:pPr>
              <w:rPr>
                <w:rFonts w:ascii="宋体" w:hAnsi="宋体" w:eastAsia="宋体" w:cs="宋体"/>
                <w:sz w:val="20"/>
                <w:szCs w:val="20"/>
              </w:rPr>
            </w:pPr>
          </w:p>
        </w:tc>
      </w:tr>
      <w:tr w14:paraId="249C4A58">
        <w:tblPrEx>
          <w:tblCellMar>
            <w:top w:w="0" w:type="dxa"/>
            <w:left w:w="0" w:type="dxa"/>
            <w:bottom w:w="0" w:type="dxa"/>
            <w:right w:w="0" w:type="dxa"/>
          </w:tblCellMar>
        </w:tblPrEx>
        <w:trPr>
          <w:trHeight w:val="720"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E143BA">
            <w:pPr>
              <w:jc w:val="center"/>
              <w:rPr>
                <w:rFonts w:ascii="宋体" w:hAnsi="宋体" w:eastAsia="宋体" w:cs="宋体"/>
                <w:sz w:val="20"/>
                <w:szCs w:val="20"/>
              </w:rPr>
            </w:pPr>
            <w:r>
              <w:rPr>
                <w:rFonts w:hint="eastAsia"/>
                <w:sz w:val="20"/>
                <w:szCs w:val="20"/>
              </w:rPr>
              <w:t>2</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F6E5C5">
            <w:pPr>
              <w:jc w:val="center"/>
              <w:rPr>
                <w:rFonts w:ascii="宋体" w:hAnsi="宋体" w:eastAsia="宋体" w:cs="宋体"/>
                <w:sz w:val="20"/>
                <w:szCs w:val="20"/>
              </w:rPr>
            </w:pPr>
            <w:r>
              <w:rPr>
                <w:rFonts w:hint="eastAsia"/>
                <w:sz w:val="20"/>
                <w:szCs w:val="20"/>
              </w:rPr>
              <w:t>中效离心风柜</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5A7C9C">
            <w:pPr>
              <w:rPr>
                <w:rFonts w:ascii="宋体" w:hAnsi="宋体" w:eastAsia="宋体" w:cs="宋体"/>
                <w:sz w:val="20"/>
                <w:szCs w:val="20"/>
              </w:rPr>
            </w:pPr>
            <w:r>
              <w:rPr>
                <w:rFonts w:hint="eastAsia"/>
                <w:sz w:val="20"/>
                <w:szCs w:val="20"/>
              </w:rPr>
              <w:t>1.检查风机轴承部位的润滑情况，及时添加润滑液；</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2F3286">
            <w:pPr>
              <w:rPr>
                <w:rFonts w:ascii="宋体" w:hAnsi="宋体" w:eastAsia="宋体" w:cs="宋体"/>
                <w:sz w:val="20"/>
                <w:szCs w:val="20"/>
              </w:rPr>
            </w:pPr>
            <w:r>
              <w:rPr>
                <w:rFonts w:hint="eastAsia"/>
                <w:sz w:val="20"/>
                <w:szCs w:val="20"/>
              </w:rPr>
              <w:t>1.现场查看轴承部位是否过热（判断润滑情况），检查轴承运行时有无异常噪声（判断轴承磨损情况）；</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ECA62BD">
            <w:pPr>
              <w:jc w:val="center"/>
              <w:rPr>
                <w:rFonts w:ascii="宋体" w:hAnsi="宋体" w:eastAsia="宋体" w:cs="宋体"/>
                <w:sz w:val="20"/>
                <w:szCs w:val="20"/>
              </w:rPr>
            </w:pPr>
            <w:r>
              <w:rPr>
                <w:rFonts w:hint="eastAsia"/>
                <w:sz w:val="20"/>
                <w:szCs w:val="20"/>
              </w:rPr>
              <w:t>风机皮带，添加润滑机油，袋式或板式中效过滤器</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CB96C2">
            <w:pPr>
              <w:jc w:val="center"/>
              <w:rPr>
                <w:rFonts w:ascii="宋体" w:hAnsi="宋体" w:eastAsia="宋体" w:cs="宋体"/>
                <w:sz w:val="20"/>
                <w:szCs w:val="20"/>
              </w:rPr>
            </w:pPr>
            <w:r>
              <w:rPr>
                <w:rFonts w:hint="eastAsia"/>
                <w:sz w:val="20"/>
                <w:szCs w:val="20"/>
              </w:rPr>
              <w:t>台</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866E45">
            <w:pPr>
              <w:jc w:val="center"/>
              <w:rPr>
                <w:rFonts w:ascii="宋体" w:hAnsi="宋体" w:eastAsia="宋体" w:cs="宋体"/>
                <w:sz w:val="20"/>
                <w:szCs w:val="20"/>
              </w:rPr>
            </w:pPr>
            <w:r>
              <w:rPr>
                <w:rFonts w:hint="eastAsia"/>
                <w:sz w:val="20"/>
                <w:szCs w:val="20"/>
              </w:rPr>
              <w:t>16</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90C944">
            <w:pPr>
              <w:jc w:val="center"/>
              <w:rPr>
                <w:rFonts w:ascii="宋体" w:hAnsi="宋体" w:eastAsia="宋体" w:cs="宋体"/>
                <w:sz w:val="20"/>
                <w:szCs w:val="20"/>
              </w:rPr>
            </w:pPr>
            <w:r>
              <w:rPr>
                <w:rFonts w:hint="eastAsia"/>
                <w:sz w:val="20"/>
                <w:szCs w:val="20"/>
              </w:rPr>
              <w:t>每年维保一次，每年更换一次中效过滤器</w:t>
            </w:r>
          </w:p>
        </w:tc>
      </w:tr>
      <w:tr w14:paraId="2C14C5EB">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02C1F69C">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53D1A745">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6B6961">
            <w:pPr>
              <w:rPr>
                <w:rFonts w:ascii="宋体" w:hAnsi="宋体" w:eastAsia="宋体" w:cs="宋体"/>
                <w:sz w:val="20"/>
                <w:szCs w:val="20"/>
              </w:rPr>
            </w:pPr>
            <w:r>
              <w:rPr>
                <w:rFonts w:hint="eastAsia"/>
                <w:sz w:val="20"/>
                <w:szCs w:val="20"/>
              </w:rPr>
              <w:t>2.检查排风机运行状态，叶轮运行是否平稳，风机震动是否正常；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59895E">
            <w:pPr>
              <w:rPr>
                <w:rFonts w:ascii="宋体" w:hAnsi="宋体" w:eastAsia="宋体" w:cs="宋体"/>
                <w:sz w:val="20"/>
                <w:szCs w:val="20"/>
              </w:rPr>
            </w:pPr>
            <w:r>
              <w:rPr>
                <w:rFonts w:hint="eastAsia"/>
                <w:sz w:val="20"/>
                <w:szCs w:val="20"/>
              </w:rPr>
              <w:t>2.现场开机查看风机运行时箱体内的叶轮噪音及风机整体震动情况（判断叶轮是否有 损坏；</w:t>
            </w:r>
          </w:p>
        </w:tc>
        <w:tc>
          <w:tcPr>
            <w:tcW w:w="305" w:type="pct"/>
            <w:vMerge w:val="continue"/>
            <w:tcBorders>
              <w:top w:val="nil"/>
              <w:left w:val="single" w:color="auto" w:sz="4" w:space="0"/>
              <w:bottom w:val="single" w:color="auto" w:sz="4" w:space="0"/>
              <w:right w:val="single" w:color="auto" w:sz="4" w:space="0"/>
            </w:tcBorders>
            <w:vAlign w:val="center"/>
          </w:tcPr>
          <w:p w14:paraId="629A3EEB">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464316B3">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7CBD0FD4">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26197D78">
            <w:pPr>
              <w:rPr>
                <w:rFonts w:ascii="宋体" w:hAnsi="宋体" w:eastAsia="宋体" w:cs="宋体"/>
                <w:sz w:val="20"/>
                <w:szCs w:val="20"/>
              </w:rPr>
            </w:pPr>
          </w:p>
        </w:tc>
      </w:tr>
      <w:tr w14:paraId="291330DE">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2D5571A2">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7A37F80A">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8E6F42">
            <w:pPr>
              <w:rPr>
                <w:rFonts w:ascii="宋体" w:hAnsi="宋体" w:eastAsia="宋体" w:cs="宋体"/>
                <w:sz w:val="20"/>
                <w:szCs w:val="20"/>
              </w:rPr>
            </w:pPr>
            <w:r>
              <w:rPr>
                <w:rFonts w:hint="eastAsia"/>
                <w:sz w:val="20"/>
                <w:szCs w:val="20"/>
              </w:rPr>
              <w:t>3.检查风机出风口与管道连结密闭性检查；</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5C9C5F">
            <w:pPr>
              <w:rPr>
                <w:rFonts w:ascii="宋体" w:hAnsi="宋体" w:eastAsia="宋体" w:cs="宋体"/>
                <w:sz w:val="20"/>
                <w:szCs w:val="20"/>
              </w:rPr>
            </w:pPr>
            <w:r>
              <w:rPr>
                <w:rFonts w:hint="eastAsia"/>
                <w:sz w:val="20"/>
                <w:szCs w:val="20"/>
              </w:rPr>
              <w:t>3.喷淋检漏液及目测；</w:t>
            </w:r>
          </w:p>
        </w:tc>
        <w:tc>
          <w:tcPr>
            <w:tcW w:w="305" w:type="pct"/>
            <w:vMerge w:val="continue"/>
            <w:tcBorders>
              <w:top w:val="nil"/>
              <w:left w:val="single" w:color="auto" w:sz="4" w:space="0"/>
              <w:bottom w:val="single" w:color="auto" w:sz="4" w:space="0"/>
              <w:right w:val="single" w:color="auto" w:sz="4" w:space="0"/>
            </w:tcBorders>
            <w:vAlign w:val="center"/>
          </w:tcPr>
          <w:p w14:paraId="7DB92AC6">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43C65578">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E0302BB">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117869F6">
            <w:pPr>
              <w:rPr>
                <w:rFonts w:ascii="宋体" w:hAnsi="宋体" w:eastAsia="宋体" w:cs="宋体"/>
                <w:sz w:val="20"/>
                <w:szCs w:val="20"/>
              </w:rPr>
            </w:pPr>
          </w:p>
        </w:tc>
      </w:tr>
      <w:tr w14:paraId="541649CA">
        <w:tblPrEx>
          <w:tblCellMar>
            <w:top w:w="0" w:type="dxa"/>
            <w:left w:w="0" w:type="dxa"/>
            <w:bottom w:w="0" w:type="dxa"/>
            <w:right w:w="0" w:type="dxa"/>
          </w:tblCellMar>
        </w:tblPrEx>
        <w:trPr>
          <w:trHeight w:val="960" w:hRule="atLeast"/>
        </w:trPr>
        <w:tc>
          <w:tcPr>
            <w:tcW w:w="152" w:type="pct"/>
            <w:vMerge w:val="continue"/>
            <w:tcBorders>
              <w:top w:val="nil"/>
              <w:left w:val="single" w:color="auto" w:sz="4" w:space="0"/>
              <w:bottom w:val="single" w:color="auto" w:sz="4" w:space="0"/>
              <w:right w:val="single" w:color="auto" w:sz="4" w:space="0"/>
            </w:tcBorders>
            <w:vAlign w:val="center"/>
          </w:tcPr>
          <w:p w14:paraId="7D3490DE">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48955707">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C46B4B">
            <w:pPr>
              <w:rPr>
                <w:rFonts w:ascii="宋体" w:hAnsi="宋体" w:eastAsia="宋体" w:cs="宋体"/>
                <w:sz w:val="20"/>
                <w:szCs w:val="20"/>
              </w:rPr>
            </w:pPr>
            <w:r>
              <w:rPr>
                <w:rFonts w:hint="eastAsia"/>
                <w:sz w:val="20"/>
                <w:szCs w:val="20"/>
              </w:rPr>
              <w:t>4.检查风机电机接线是否牢固，接地是否正常；                                                                                                                                                                                                                                    5.检查中效过滤器压阻是否正常；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D624F9">
            <w:pPr>
              <w:rPr>
                <w:rFonts w:ascii="宋体" w:hAnsi="宋体" w:eastAsia="宋体" w:cs="宋体"/>
                <w:sz w:val="20"/>
                <w:szCs w:val="20"/>
              </w:rPr>
            </w:pPr>
            <w:r>
              <w:rPr>
                <w:rFonts w:hint="eastAsia"/>
                <w:sz w:val="20"/>
                <w:szCs w:val="20"/>
              </w:rPr>
              <w:t>4.停机测试，采用专业万用表检测；                                                                                                                                                                                             5.采用校准过的压力传感器检测箱体压力，中效过滤器设备需保持阻力低于200~300PA，否则应及时更换中效过滤器。</w:t>
            </w:r>
          </w:p>
        </w:tc>
        <w:tc>
          <w:tcPr>
            <w:tcW w:w="305" w:type="pct"/>
            <w:vMerge w:val="continue"/>
            <w:tcBorders>
              <w:top w:val="nil"/>
              <w:left w:val="single" w:color="auto" w:sz="4" w:space="0"/>
              <w:bottom w:val="single" w:color="auto" w:sz="4" w:space="0"/>
              <w:right w:val="single" w:color="auto" w:sz="4" w:space="0"/>
            </w:tcBorders>
            <w:vAlign w:val="center"/>
          </w:tcPr>
          <w:p w14:paraId="308024F0">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386E2A01">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6859712F">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210C8D8E">
            <w:pPr>
              <w:rPr>
                <w:rFonts w:ascii="宋体" w:hAnsi="宋体" w:eastAsia="宋体" w:cs="宋体"/>
                <w:sz w:val="20"/>
                <w:szCs w:val="20"/>
              </w:rPr>
            </w:pPr>
          </w:p>
        </w:tc>
      </w:tr>
      <w:tr w14:paraId="7240C0EF">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67B4B012">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1AB00679">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9112AB">
            <w:pPr>
              <w:rPr>
                <w:rFonts w:ascii="宋体" w:hAnsi="宋体" w:eastAsia="宋体" w:cs="宋体"/>
                <w:sz w:val="20"/>
                <w:szCs w:val="20"/>
              </w:rPr>
            </w:pPr>
            <w:r>
              <w:rPr>
                <w:rFonts w:hint="eastAsia"/>
                <w:sz w:val="20"/>
                <w:szCs w:val="20"/>
              </w:rPr>
              <w:t>6.检测中效离心风柜设备箱体密闭性；</w:t>
            </w:r>
          </w:p>
        </w:tc>
        <w:tc>
          <w:tcPr>
            <w:tcW w:w="177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C022B">
            <w:pPr>
              <w:rPr>
                <w:rFonts w:ascii="宋体" w:hAnsi="宋体" w:eastAsia="宋体" w:cs="宋体"/>
                <w:sz w:val="24"/>
                <w:szCs w:val="24"/>
              </w:rPr>
            </w:pPr>
            <w:r>
              <w:rPr>
                <w:rFonts w:hint="eastAsia"/>
              </w:rPr>
              <w:t>　</w:t>
            </w:r>
          </w:p>
        </w:tc>
        <w:tc>
          <w:tcPr>
            <w:tcW w:w="305" w:type="pct"/>
            <w:vMerge w:val="continue"/>
            <w:tcBorders>
              <w:top w:val="nil"/>
              <w:left w:val="single" w:color="auto" w:sz="4" w:space="0"/>
              <w:bottom w:val="single" w:color="auto" w:sz="4" w:space="0"/>
              <w:right w:val="single" w:color="auto" w:sz="4" w:space="0"/>
            </w:tcBorders>
            <w:vAlign w:val="center"/>
          </w:tcPr>
          <w:p w14:paraId="482072BD">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CBCBBA4">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5F3BBF9E">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331845A9">
            <w:pPr>
              <w:rPr>
                <w:rFonts w:ascii="宋体" w:hAnsi="宋体" w:eastAsia="宋体" w:cs="宋体"/>
                <w:sz w:val="20"/>
                <w:szCs w:val="20"/>
              </w:rPr>
            </w:pPr>
          </w:p>
        </w:tc>
      </w:tr>
      <w:tr w14:paraId="0A73913B">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6966B309">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393464CA">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E82A25">
            <w:pPr>
              <w:rPr>
                <w:rFonts w:ascii="宋体" w:hAnsi="宋体" w:eastAsia="宋体" w:cs="宋体"/>
                <w:sz w:val="20"/>
                <w:szCs w:val="20"/>
              </w:rPr>
            </w:pPr>
            <w:r>
              <w:rPr>
                <w:rFonts w:hint="eastAsia"/>
                <w:sz w:val="20"/>
                <w:szCs w:val="20"/>
              </w:rPr>
              <w:t>7.检查中中效离心风柜设备前后法兰连接处是否牢固、密闭是否良好；</w:t>
            </w:r>
          </w:p>
        </w:tc>
        <w:tc>
          <w:tcPr>
            <w:tcW w:w="177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313B2">
            <w:pPr>
              <w:rPr>
                <w:rFonts w:ascii="宋体" w:hAnsi="宋体" w:eastAsia="宋体" w:cs="宋体"/>
                <w:sz w:val="24"/>
                <w:szCs w:val="24"/>
              </w:rPr>
            </w:pPr>
            <w:r>
              <w:rPr>
                <w:rFonts w:hint="eastAsia"/>
              </w:rPr>
              <w:t>　</w:t>
            </w:r>
          </w:p>
        </w:tc>
        <w:tc>
          <w:tcPr>
            <w:tcW w:w="305" w:type="pct"/>
            <w:vMerge w:val="continue"/>
            <w:tcBorders>
              <w:top w:val="nil"/>
              <w:left w:val="single" w:color="auto" w:sz="4" w:space="0"/>
              <w:bottom w:val="single" w:color="auto" w:sz="4" w:space="0"/>
              <w:right w:val="single" w:color="auto" w:sz="4" w:space="0"/>
            </w:tcBorders>
            <w:vAlign w:val="center"/>
          </w:tcPr>
          <w:p w14:paraId="44658417">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C611E57">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2A732A49">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2A473B4">
            <w:pPr>
              <w:rPr>
                <w:rFonts w:ascii="宋体" w:hAnsi="宋体" w:eastAsia="宋体" w:cs="宋体"/>
                <w:sz w:val="20"/>
                <w:szCs w:val="20"/>
              </w:rPr>
            </w:pPr>
          </w:p>
        </w:tc>
      </w:tr>
      <w:tr w14:paraId="39C07FFE">
        <w:tblPrEx>
          <w:tblCellMar>
            <w:top w:w="0" w:type="dxa"/>
            <w:left w:w="0" w:type="dxa"/>
            <w:bottom w:w="0" w:type="dxa"/>
            <w:right w:w="0" w:type="dxa"/>
          </w:tblCellMar>
        </w:tblPrEx>
        <w:trPr>
          <w:trHeight w:val="285"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16C31C">
            <w:pPr>
              <w:jc w:val="center"/>
              <w:rPr>
                <w:rFonts w:ascii="宋体" w:hAnsi="宋体" w:eastAsia="宋体" w:cs="宋体"/>
                <w:sz w:val="20"/>
                <w:szCs w:val="20"/>
              </w:rPr>
            </w:pPr>
            <w:r>
              <w:rPr>
                <w:rFonts w:hint="eastAsia"/>
                <w:sz w:val="20"/>
                <w:szCs w:val="20"/>
              </w:rPr>
              <w:t>3</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C0233C">
            <w:pPr>
              <w:jc w:val="center"/>
              <w:rPr>
                <w:rFonts w:ascii="宋体" w:hAnsi="宋体" w:eastAsia="宋体" w:cs="宋体"/>
                <w:sz w:val="20"/>
                <w:szCs w:val="20"/>
              </w:rPr>
            </w:pPr>
            <w:r>
              <w:rPr>
                <w:rFonts w:hint="eastAsia"/>
                <w:sz w:val="20"/>
                <w:szCs w:val="20"/>
              </w:rPr>
              <w:t>净化型风管</w:t>
            </w:r>
          </w:p>
        </w:tc>
        <w:tc>
          <w:tcPr>
            <w:tcW w:w="1637"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E95E8E">
            <w:pPr>
              <w:rPr>
                <w:rFonts w:ascii="宋体" w:hAnsi="宋体" w:eastAsia="宋体" w:cs="宋体"/>
                <w:sz w:val="20"/>
                <w:szCs w:val="20"/>
              </w:rPr>
            </w:pPr>
            <w:r>
              <w:rPr>
                <w:rFonts w:hint="eastAsia"/>
                <w:sz w:val="20"/>
                <w:szCs w:val="20"/>
              </w:rPr>
              <w:t>1.定期检查排风管道密闭情况</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0BBA7B">
            <w:pPr>
              <w:rPr>
                <w:rFonts w:ascii="宋体" w:hAnsi="宋体" w:eastAsia="宋体" w:cs="宋体"/>
                <w:sz w:val="20"/>
                <w:szCs w:val="20"/>
              </w:rPr>
            </w:pPr>
            <w:r>
              <w:rPr>
                <w:rFonts w:hint="eastAsia"/>
                <w:sz w:val="20"/>
                <w:szCs w:val="20"/>
              </w:rPr>
              <w:t>1、外露管道目测保温棉表面是否有冷凝水珠；</w:t>
            </w:r>
          </w:p>
        </w:tc>
        <w:tc>
          <w:tcPr>
            <w:tcW w:w="305"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8DC0DC">
            <w:pPr>
              <w:jc w:val="center"/>
              <w:rPr>
                <w:rFonts w:ascii="宋体" w:hAnsi="宋体" w:eastAsia="宋体" w:cs="宋体"/>
                <w:sz w:val="20"/>
                <w:szCs w:val="20"/>
              </w:rPr>
            </w:pPr>
            <w:r>
              <w:rPr>
                <w:rFonts w:hint="eastAsia"/>
                <w:sz w:val="20"/>
                <w:szCs w:val="20"/>
              </w:rPr>
              <w:t>/</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D426DB">
            <w:pPr>
              <w:jc w:val="center"/>
              <w:rPr>
                <w:rFonts w:ascii="宋体" w:hAnsi="宋体" w:eastAsia="宋体" w:cs="宋体"/>
                <w:sz w:val="20"/>
                <w:szCs w:val="20"/>
              </w:rPr>
            </w:pPr>
            <w:r>
              <w:rPr>
                <w:rFonts w:hint="eastAsia"/>
                <w:sz w:val="20"/>
                <w:szCs w:val="20"/>
              </w:rPr>
              <w:t>项</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FCDF55">
            <w:pPr>
              <w:jc w:val="center"/>
              <w:rPr>
                <w:rFonts w:ascii="宋体" w:hAnsi="宋体" w:eastAsia="宋体" w:cs="宋体"/>
                <w:sz w:val="20"/>
                <w:szCs w:val="20"/>
              </w:rPr>
            </w:pPr>
            <w:r>
              <w:rPr>
                <w:rFonts w:hint="eastAsia"/>
                <w:sz w:val="20"/>
                <w:szCs w:val="20"/>
              </w:rPr>
              <w:t>1</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044780">
            <w:pPr>
              <w:jc w:val="center"/>
              <w:rPr>
                <w:rFonts w:ascii="宋体" w:hAnsi="宋体" w:eastAsia="宋体" w:cs="宋体"/>
                <w:sz w:val="20"/>
                <w:szCs w:val="20"/>
              </w:rPr>
            </w:pPr>
            <w:r>
              <w:rPr>
                <w:rFonts w:hint="eastAsia"/>
                <w:sz w:val="20"/>
                <w:szCs w:val="20"/>
              </w:rPr>
              <w:t>每年维保一次</w:t>
            </w:r>
          </w:p>
        </w:tc>
      </w:tr>
      <w:tr w14:paraId="5C2F53D6">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5BDBB561">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0747E5DD">
            <w:pPr>
              <w:rPr>
                <w:rFonts w:ascii="宋体" w:hAnsi="宋体" w:eastAsia="宋体" w:cs="宋体"/>
                <w:sz w:val="20"/>
                <w:szCs w:val="20"/>
              </w:rPr>
            </w:pPr>
          </w:p>
        </w:tc>
        <w:tc>
          <w:tcPr>
            <w:tcW w:w="1637" w:type="pct"/>
            <w:vMerge w:val="continue"/>
            <w:tcBorders>
              <w:top w:val="nil"/>
              <w:left w:val="single" w:color="auto" w:sz="4" w:space="0"/>
              <w:bottom w:val="single" w:color="auto" w:sz="4" w:space="0"/>
              <w:right w:val="single" w:color="auto" w:sz="4" w:space="0"/>
            </w:tcBorders>
            <w:vAlign w:val="center"/>
          </w:tcPr>
          <w:p w14:paraId="127CCEA4">
            <w:pPr>
              <w:rPr>
                <w:rFonts w:ascii="宋体" w:hAnsi="宋体" w:eastAsia="宋体" w:cs="宋体"/>
                <w:sz w:val="20"/>
                <w:szCs w:val="20"/>
              </w:rPr>
            </w:pP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8FE727">
            <w:pPr>
              <w:rPr>
                <w:rFonts w:ascii="宋体" w:hAnsi="宋体" w:eastAsia="宋体" w:cs="宋体"/>
                <w:sz w:val="20"/>
                <w:szCs w:val="20"/>
              </w:rPr>
            </w:pPr>
            <w:r>
              <w:rPr>
                <w:rFonts w:hint="eastAsia"/>
                <w:sz w:val="20"/>
                <w:szCs w:val="20"/>
              </w:rPr>
              <w:t>2、隐蔽管道通过持续检测管道内压力变化对比，判断是否有漏风现象；</w:t>
            </w:r>
          </w:p>
        </w:tc>
        <w:tc>
          <w:tcPr>
            <w:tcW w:w="305" w:type="pct"/>
            <w:vMerge w:val="continue"/>
            <w:tcBorders>
              <w:top w:val="nil"/>
              <w:left w:val="single" w:color="auto" w:sz="4" w:space="0"/>
              <w:bottom w:val="single" w:color="auto" w:sz="4" w:space="0"/>
              <w:right w:val="single" w:color="auto" w:sz="4" w:space="0"/>
            </w:tcBorders>
            <w:vAlign w:val="center"/>
          </w:tcPr>
          <w:p w14:paraId="12C51B95">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7B447FD0">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46444EE6">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72A603CA">
            <w:pPr>
              <w:rPr>
                <w:rFonts w:ascii="宋体" w:hAnsi="宋体" w:eastAsia="宋体" w:cs="宋体"/>
                <w:sz w:val="20"/>
                <w:szCs w:val="20"/>
              </w:rPr>
            </w:pPr>
          </w:p>
        </w:tc>
      </w:tr>
      <w:tr w14:paraId="047BCE68">
        <w:tblPrEx>
          <w:tblCellMar>
            <w:top w:w="0" w:type="dxa"/>
            <w:left w:w="0" w:type="dxa"/>
            <w:bottom w:w="0" w:type="dxa"/>
            <w:right w:w="0" w:type="dxa"/>
          </w:tblCellMar>
        </w:tblPrEx>
        <w:trPr>
          <w:trHeight w:val="120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17E2BD">
            <w:pPr>
              <w:jc w:val="center"/>
              <w:rPr>
                <w:rFonts w:ascii="宋体" w:hAnsi="宋体" w:eastAsia="宋体" w:cs="宋体"/>
                <w:sz w:val="20"/>
                <w:szCs w:val="20"/>
              </w:rPr>
            </w:pPr>
            <w:r>
              <w:rPr>
                <w:rFonts w:hint="eastAsia"/>
                <w:sz w:val="20"/>
                <w:szCs w:val="20"/>
              </w:rPr>
              <w:t>4</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C8FCA6">
            <w:pPr>
              <w:jc w:val="center"/>
              <w:rPr>
                <w:rFonts w:ascii="宋体" w:hAnsi="宋体" w:eastAsia="宋体" w:cs="宋体"/>
                <w:sz w:val="20"/>
                <w:szCs w:val="20"/>
              </w:rPr>
            </w:pPr>
            <w:r>
              <w:rPr>
                <w:rFonts w:hint="eastAsia"/>
                <w:sz w:val="20"/>
                <w:szCs w:val="20"/>
              </w:rPr>
              <w:t>电动比例调风阀</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AA991E">
            <w:pPr>
              <w:rPr>
                <w:rFonts w:ascii="宋体" w:hAnsi="宋体" w:eastAsia="宋体" w:cs="宋体"/>
                <w:sz w:val="20"/>
                <w:szCs w:val="20"/>
              </w:rPr>
            </w:pPr>
            <w:r>
              <w:rPr>
                <w:rFonts w:hint="eastAsia"/>
                <w:sz w:val="20"/>
                <w:szCs w:val="20"/>
              </w:rPr>
              <w:t>1.检查阀门的开和关的闭合反应情况；</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101A48">
            <w:pPr>
              <w:rPr>
                <w:rFonts w:ascii="宋体" w:hAnsi="宋体" w:eastAsia="宋体" w:cs="宋体"/>
                <w:sz w:val="20"/>
                <w:szCs w:val="20"/>
              </w:rPr>
            </w:pPr>
            <w:r>
              <w:rPr>
                <w:rFonts w:hint="eastAsia"/>
                <w:sz w:val="20"/>
                <w:szCs w:val="20"/>
              </w:rPr>
              <w:t>1、手动阀门：通过手拧阀门把手测试阀门开关是否灵活，有无卡死；2、电动风阀：通过阀门控制器按钮启停，查看测试阀门开关是否灵活，有无卡死；3、防火阀门：检测阀门是否处于常开状态，检测电信号接口是否牢固；</w:t>
            </w:r>
          </w:p>
        </w:tc>
        <w:tc>
          <w:tcPr>
            <w:tcW w:w="305" w:type="pct"/>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4AB6D7">
            <w:pPr>
              <w:jc w:val="center"/>
              <w:rPr>
                <w:rFonts w:ascii="宋体" w:hAnsi="宋体" w:eastAsia="宋体" w:cs="宋体"/>
                <w:sz w:val="20"/>
                <w:szCs w:val="20"/>
              </w:rPr>
            </w:pPr>
            <w:r>
              <w:rPr>
                <w:rFonts w:hint="eastAsia"/>
                <w:sz w:val="20"/>
                <w:szCs w:val="20"/>
              </w:rPr>
              <w:t>/</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4BB6C7">
            <w:pPr>
              <w:jc w:val="center"/>
              <w:rPr>
                <w:rFonts w:ascii="宋体" w:hAnsi="宋体" w:eastAsia="宋体" w:cs="宋体"/>
                <w:sz w:val="20"/>
                <w:szCs w:val="20"/>
              </w:rPr>
            </w:pPr>
            <w:r>
              <w:rPr>
                <w:rFonts w:hint="eastAsia"/>
                <w:sz w:val="20"/>
                <w:szCs w:val="20"/>
              </w:rPr>
              <w:t>项</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F26BAC">
            <w:pPr>
              <w:jc w:val="center"/>
              <w:rPr>
                <w:rFonts w:ascii="宋体" w:hAnsi="宋体" w:eastAsia="宋体" w:cs="宋体"/>
                <w:sz w:val="20"/>
                <w:szCs w:val="20"/>
              </w:rPr>
            </w:pPr>
            <w:r>
              <w:rPr>
                <w:rFonts w:hint="eastAsia"/>
                <w:sz w:val="20"/>
                <w:szCs w:val="20"/>
              </w:rPr>
              <w:t>1</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B1BD7B">
            <w:pPr>
              <w:jc w:val="center"/>
              <w:rPr>
                <w:rFonts w:ascii="宋体" w:hAnsi="宋体" w:eastAsia="宋体" w:cs="宋体"/>
                <w:sz w:val="20"/>
                <w:szCs w:val="20"/>
              </w:rPr>
            </w:pPr>
            <w:r>
              <w:rPr>
                <w:rFonts w:hint="eastAsia"/>
                <w:sz w:val="20"/>
                <w:szCs w:val="20"/>
              </w:rPr>
              <w:t>每年维保一次</w:t>
            </w:r>
          </w:p>
        </w:tc>
      </w:tr>
      <w:tr w14:paraId="20A41F91">
        <w:tblPrEx>
          <w:tblCellMar>
            <w:top w:w="0" w:type="dxa"/>
            <w:left w:w="0" w:type="dxa"/>
            <w:bottom w:w="0" w:type="dxa"/>
            <w:right w:w="0" w:type="dxa"/>
          </w:tblCellMar>
        </w:tblPrEx>
        <w:trPr>
          <w:trHeight w:val="48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65DB21">
            <w:pPr>
              <w:jc w:val="center"/>
              <w:rPr>
                <w:rFonts w:ascii="宋体" w:hAnsi="宋体" w:eastAsia="宋体" w:cs="宋体"/>
                <w:sz w:val="20"/>
                <w:szCs w:val="20"/>
              </w:rPr>
            </w:pPr>
            <w:r>
              <w:rPr>
                <w:rFonts w:hint="eastAsia"/>
                <w:sz w:val="20"/>
                <w:szCs w:val="20"/>
              </w:rPr>
              <w:t>5</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5B28B2">
            <w:pPr>
              <w:rPr>
                <w:rFonts w:ascii="宋体" w:hAnsi="宋体" w:eastAsia="宋体" w:cs="宋体"/>
                <w:sz w:val="20"/>
                <w:szCs w:val="20"/>
              </w:rPr>
            </w:pPr>
            <w:r>
              <w:rPr>
                <w:rFonts w:hint="eastAsia"/>
                <w:sz w:val="20"/>
                <w:szCs w:val="20"/>
              </w:rPr>
              <w:t>电动密闭阀</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20D568">
            <w:pPr>
              <w:rPr>
                <w:rFonts w:ascii="宋体" w:hAnsi="宋体" w:eastAsia="宋体" w:cs="宋体"/>
                <w:sz w:val="20"/>
                <w:szCs w:val="20"/>
              </w:rPr>
            </w:pPr>
            <w:r>
              <w:rPr>
                <w:rFonts w:hint="eastAsia"/>
                <w:sz w:val="20"/>
                <w:szCs w:val="20"/>
              </w:rPr>
              <w:t>2.检查阀门的密闭性能；</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53BC64">
            <w:pPr>
              <w:rPr>
                <w:rFonts w:ascii="宋体" w:hAnsi="宋体" w:eastAsia="宋体" w:cs="宋体"/>
                <w:sz w:val="20"/>
                <w:szCs w:val="20"/>
              </w:rPr>
            </w:pPr>
            <w:r>
              <w:rPr>
                <w:rFonts w:hint="eastAsia"/>
                <w:sz w:val="20"/>
                <w:szCs w:val="20"/>
              </w:rPr>
              <w:t>4.通过控制阀门的开与关不同状态，检测对应末端风量变化情况；</w:t>
            </w:r>
          </w:p>
        </w:tc>
        <w:tc>
          <w:tcPr>
            <w:tcW w:w="305" w:type="pct"/>
            <w:vMerge w:val="continue"/>
            <w:tcBorders>
              <w:top w:val="nil"/>
              <w:left w:val="single" w:color="auto" w:sz="4" w:space="0"/>
              <w:bottom w:val="single" w:color="auto" w:sz="4" w:space="0"/>
              <w:right w:val="single" w:color="auto" w:sz="4" w:space="0"/>
            </w:tcBorders>
            <w:vAlign w:val="center"/>
          </w:tcPr>
          <w:p w14:paraId="165F053D">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462FF7AF">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274838D9">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75DA904B">
            <w:pPr>
              <w:rPr>
                <w:rFonts w:ascii="宋体" w:hAnsi="宋体" w:eastAsia="宋体" w:cs="宋体"/>
                <w:sz w:val="20"/>
                <w:szCs w:val="20"/>
              </w:rPr>
            </w:pPr>
          </w:p>
        </w:tc>
      </w:tr>
      <w:tr w14:paraId="00FF60AA">
        <w:tblPrEx>
          <w:tblCellMar>
            <w:top w:w="0" w:type="dxa"/>
            <w:left w:w="0" w:type="dxa"/>
            <w:bottom w:w="0" w:type="dxa"/>
            <w:right w:w="0" w:type="dxa"/>
          </w:tblCellMar>
        </w:tblPrEx>
        <w:trPr>
          <w:trHeight w:val="720" w:hRule="atLeast"/>
        </w:trPr>
        <w:tc>
          <w:tcPr>
            <w:tcW w:w="152"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B13383">
            <w:pPr>
              <w:jc w:val="center"/>
              <w:rPr>
                <w:rFonts w:ascii="宋体" w:hAnsi="宋体" w:eastAsia="宋体" w:cs="宋体"/>
                <w:sz w:val="20"/>
                <w:szCs w:val="20"/>
              </w:rPr>
            </w:pPr>
            <w:r>
              <w:rPr>
                <w:rFonts w:hint="eastAsia"/>
                <w:sz w:val="20"/>
                <w:szCs w:val="20"/>
              </w:rPr>
              <w:t>6</w:t>
            </w:r>
          </w:p>
        </w:tc>
        <w:tc>
          <w:tcPr>
            <w:tcW w:w="4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7E0395">
            <w:pPr>
              <w:jc w:val="center"/>
              <w:rPr>
                <w:rFonts w:ascii="宋体" w:hAnsi="宋体" w:eastAsia="宋体" w:cs="宋体"/>
                <w:sz w:val="20"/>
                <w:szCs w:val="20"/>
              </w:rPr>
            </w:pPr>
            <w:r>
              <w:rPr>
                <w:rFonts w:hint="eastAsia"/>
                <w:sz w:val="20"/>
                <w:szCs w:val="20"/>
              </w:rPr>
              <w:t>70度电动防火阀                     （常开)</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51D36A">
            <w:pPr>
              <w:rPr>
                <w:rFonts w:ascii="宋体" w:hAnsi="宋体" w:eastAsia="宋体" w:cs="宋体"/>
                <w:sz w:val="20"/>
                <w:szCs w:val="20"/>
              </w:rPr>
            </w:pPr>
            <w:r>
              <w:rPr>
                <w:rFonts w:hint="eastAsia"/>
                <w:sz w:val="20"/>
                <w:szCs w:val="20"/>
              </w:rPr>
              <w:t>3.检查阀门的信号反馈速度；</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FB4C44">
            <w:pPr>
              <w:rPr>
                <w:rFonts w:ascii="宋体" w:hAnsi="宋体" w:eastAsia="宋体" w:cs="宋体"/>
                <w:sz w:val="20"/>
                <w:szCs w:val="20"/>
              </w:rPr>
            </w:pPr>
            <w:r>
              <w:rPr>
                <w:rFonts w:hint="eastAsia"/>
                <w:sz w:val="20"/>
                <w:szCs w:val="20"/>
              </w:rPr>
              <w:t>5.通过控制阀门的开关量大小，检测对应末端风量是否快速出现变化；</w:t>
            </w:r>
          </w:p>
        </w:tc>
        <w:tc>
          <w:tcPr>
            <w:tcW w:w="305" w:type="pct"/>
            <w:vMerge w:val="continue"/>
            <w:tcBorders>
              <w:top w:val="nil"/>
              <w:left w:val="single" w:color="auto" w:sz="4" w:space="0"/>
              <w:bottom w:val="single" w:color="auto" w:sz="4" w:space="0"/>
              <w:right w:val="single" w:color="auto" w:sz="4" w:space="0"/>
            </w:tcBorders>
            <w:vAlign w:val="center"/>
          </w:tcPr>
          <w:p w14:paraId="538B1127">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6D81300A">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1B52DF61">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F8AC534">
            <w:pPr>
              <w:rPr>
                <w:rFonts w:ascii="宋体" w:hAnsi="宋体" w:eastAsia="宋体" w:cs="宋体"/>
                <w:sz w:val="20"/>
                <w:szCs w:val="20"/>
              </w:rPr>
            </w:pPr>
          </w:p>
        </w:tc>
      </w:tr>
      <w:tr w14:paraId="6D3A75CE">
        <w:tblPrEx>
          <w:tblCellMar>
            <w:top w:w="0" w:type="dxa"/>
            <w:left w:w="0" w:type="dxa"/>
            <w:bottom w:w="0" w:type="dxa"/>
            <w:right w:w="0" w:type="dxa"/>
          </w:tblCellMar>
        </w:tblPrEx>
        <w:trPr>
          <w:trHeight w:val="480" w:hRule="atLeast"/>
        </w:trPr>
        <w:tc>
          <w:tcPr>
            <w:tcW w:w="152"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31E8CF">
            <w:pPr>
              <w:jc w:val="center"/>
              <w:rPr>
                <w:rFonts w:ascii="宋体" w:hAnsi="宋体" w:eastAsia="宋体" w:cs="宋体"/>
                <w:sz w:val="20"/>
                <w:szCs w:val="20"/>
              </w:rPr>
            </w:pPr>
            <w:r>
              <w:rPr>
                <w:rFonts w:hint="eastAsia"/>
                <w:sz w:val="20"/>
                <w:szCs w:val="20"/>
              </w:rPr>
              <w:t>7</w:t>
            </w:r>
          </w:p>
        </w:tc>
        <w:tc>
          <w:tcPr>
            <w:tcW w:w="47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C498B4">
            <w:pPr>
              <w:jc w:val="center"/>
              <w:rPr>
                <w:rFonts w:ascii="宋体" w:hAnsi="宋体" w:eastAsia="宋体" w:cs="宋体"/>
                <w:sz w:val="20"/>
                <w:szCs w:val="20"/>
              </w:rPr>
            </w:pPr>
            <w:r>
              <w:rPr>
                <w:rFonts w:hint="eastAsia"/>
                <w:sz w:val="20"/>
                <w:szCs w:val="20"/>
              </w:rPr>
              <w:t>变频控制箱系统</w:t>
            </w: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884A84">
            <w:pPr>
              <w:rPr>
                <w:rFonts w:ascii="宋体" w:hAnsi="宋体" w:eastAsia="宋体" w:cs="宋体"/>
                <w:sz w:val="20"/>
                <w:szCs w:val="20"/>
              </w:rPr>
            </w:pPr>
            <w:r>
              <w:rPr>
                <w:rFonts w:hint="eastAsia"/>
                <w:sz w:val="20"/>
                <w:szCs w:val="20"/>
              </w:rPr>
              <w:t>1.检查配电柜及控制柜，接地系统是否牢固完好，柜体及各元器件标识是否清晰正确</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1A4380">
            <w:pPr>
              <w:rPr>
                <w:rFonts w:ascii="宋体" w:hAnsi="宋体" w:eastAsia="宋体" w:cs="宋体"/>
                <w:sz w:val="20"/>
                <w:szCs w:val="20"/>
              </w:rPr>
            </w:pPr>
            <w:r>
              <w:rPr>
                <w:rFonts w:hint="eastAsia"/>
                <w:sz w:val="20"/>
                <w:szCs w:val="20"/>
              </w:rPr>
              <w:t>1.逐一核对电气系统图纸与箱体内元器件比对；</w:t>
            </w:r>
          </w:p>
        </w:tc>
        <w:tc>
          <w:tcPr>
            <w:tcW w:w="305" w:type="pct"/>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01FB2A">
            <w:pPr>
              <w:jc w:val="center"/>
              <w:rPr>
                <w:rFonts w:ascii="宋体" w:hAnsi="宋体" w:eastAsia="宋体" w:cs="宋体"/>
                <w:sz w:val="20"/>
                <w:szCs w:val="20"/>
              </w:rPr>
            </w:pPr>
            <w:r>
              <w:rPr>
                <w:rFonts w:hint="eastAsia"/>
                <w:sz w:val="20"/>
                <w:szCs w:val="20"/>
              </w:rPr>
              <w:t>/</w:t>
            </w:r>
          </w:p>
        </w:tc>
        <w:tc>
          <w:tcPr>
            <w:tcW w:w="186"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1B1C9A">
            <w:pPr>
              <w:jc w:val="center"/>
              <w:rPr>
                <w:rFonts w:ascii="宋体" w:hAnsi="宋体" w:eastAsia="宋体" w:cs="宋体"/>
                <w:sz w:val="20"/>
                <w:szCs w:val="20"/>
              </w:rPr>
            </w:pPr>
            <w:r>
              <w:rPr>
                <w:rFonts w:hint="eastAsia"/>
                <w:sz w:val="20"/>
                <w:szCs w:val="20"/>
              </w:rPr>
              <w:t>套</w:t>
            </w:r>
          </w:p>
        </w:tc>
        <w:tc>
          <w:tcPr>
            <w:tcW w:w="211"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99F6EAD">
            <w:pPr>
              <w:jc w:val="center"/>
              <w:rPr>
                <w:rFonts w:ascii="宋体" w:hAnsi="宋体" w:eastAsia="宋体" w:cs="宋体"/>
                <w:sz w:val="20"/>
                <w:szCs w:val="20"/>
              </w:rPr>
            </w:pPr>
            <w:r>
              <w:rPr>
                <w:rFonts w:hint="eastAsia"/>
                <w:sz w:val="20"/>
                <w:szCs w:val="20"/>
              </w:rPr>
              <w:t>1</w:t>
            </w:r>
          </w:p>
        </w:tc>
        <w:tc>
          <w:tcPr>
            <w:tcW w:w="263" w:type="pct"/>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7A4E38">
            <w:pPr>
              <w:jc w:val="center"/>
              <w:rPr>
                <w:rFonts w:ascii="宋体" w:hAnsi="宋体" w:eastAsia="宋体" w:cs="宋体"/>
                <w:sz w:val="20"/>
                <w:szCs w:val="20"/>
              </w:rPr>
            </w:pPr>
            <w:r>
              <w:rPr>
                <w:rFonts w:hint="eastAsia"/>
                <w:sz w:val="20"/>
                <w:szCs w:val="20"/>
              </w:rPr>
              <w:t>每年维保一次</w:t>
            </w:r>
          </w:p>
        </w:tc>
      </w:tr>
      <w:tr w14:paraId="2E908DDA">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49C07749">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48454EC8">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52DFB7">
            <w:pPr>
              <w:rPr>
                <w:rFonts w:ascii="宋体" w:hAnsi="宋体" w:eastAsia="宋体" w:cs="宋体"/>
                <w:sz w:val="20"/>
                <w:szCs w:val="20"/>
              </w:rPr>
            </w:pPr>
            <w:r>
              <w:rPr>
                <w:rFonts w:hint="eastAsia"/>
                <w:sz w:val="20"/>
                <w:szCs w:val="20"/>
              </w:rPr>
              <w:t>2.检查控制柜变频器工作状况，查看历史报警信息</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16E545">
            <w:pPr>
              <w:rPr>
                <w:rFonts w:ascii="宋体" w:hAnsi="宋体" w:eastAsia="宋体" w:cs="宋体"/>
                <w:sz w:val="20"/>
                <w:szCs w:val="20"/>
              </w:rPr>
            </w:pPr>
            <w:r>
              <w:rPr>
                <w:rFonts w:hint="eastAsia"/>
                <w:sz w:val="20"/>
                <w:szCs w:val="20"/>
              </w:rPr>
              <w:t>2.通过电脑进入变频器程序，查看变频器运行状况是否正常，历史故障信息记录；</w:t>
            </w:r>
          </w:p>
        </w:tc>
        <w:tc>
          <w:tcPr>
            <w:tcW w:w="305" w:type="pct"/>
            <w:vMerge w:val="continue"/>
            <w:tcBorders>
              <w:top w:val="nil"/>
              <w:left w:val="single" w:color="auto" w:sz="4" w:space="0"/>
              <w:bottom w:val="single" w:color="auto" w:sz="4" w:space="0"/>
              <w:right w:val="single" w:color="auto" w:sz="4" w:space="0"/>
            </w:tcBorders>
            <w:vAlign w:val="center"/>
          </w:tcPr>
          <w:p w14:paraId="2D4942B8">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183F51A2">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77FE6C71">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6D801C65">
            <w:pPr>
              <w:rPr>
                <w:rFonts w:ascii="宋体" w:hAnsi="宋体" w:eastAsia="宋体" w:cs="宋体"/>
                <w:sz w:val="20"/>
                <w:szCs w:val="20"/>
              </w:rPr>
            </w:pPr>
          </w:p>
        </w:tc>
      </w:tr>
      <w:tr w14:paraId="1922FA6F">
        <w:tblPrEx>
          <w:tblCellMar>
            <w:top w:w="0" w:type="dxa"/>
            <w:left w:w="0" w:type="dxa"/>
            <w:bottom w:w="0" w:type="dxa"/>
            <w:right w:w="0" w:type="dxa"/>
          </w:tblCellMar>
        </w:tblPrEx>
        <w:trPr>
          <w:trHeight w:val="285" w:hRule="atLeast"/>
        </w:trPr>
        <w:tc>
          <w:tcPr>
            <w:tcW w:w="152" w:type="pct"/>
            <w:vMerge w:val="continue"/>
            <w:tcBorders>
              <w:top w:val="nil"/>
              <w:left w:val="single" w:color="auto" w:sz="4" w:space="0"/>
              <w:bottom w:val="single" w:color="auto" w:sz="4" w:space="0"/>
              <w:right w:val="single" w:color="auto" w:sz="4" w:space="0"/>
            </w:tcBorders>
            <w:vAlign w:val="center"/>
          </w:tcPr>
          <w:p w14:paraId="32AF52C6">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519F1F2F">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EA0F48">
            <w:pPr>
              <w:rPr>
                <w:rFonts w:ascii="宋体" w:hAnsi="宋体" w:eastAsia="宋体" w:cs="宋体"/>
                <w:sz w:val="20"/>
                <w:szCs w:val="20"/>
              </w:rPr>
            </w:pPr>
            <w:r>
              <w:rPr>
                <w:rFonts w:hint="eastAsia"/>
                <w:sz w:val="20"/>
                <w:szCs w:val="20"/>
              </w:rPr>
              <w:t>3.检测控制柜，各指示灯信号是否正常</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43648E">
            <w:pPr>
              <w:rPr>
                <w:rFonts w:ascii="宋体" w:hAnsi="宋体" w:eastAsia="宋体" w:cs="宋体"/>
                <w:sz w:val="20"/>
                <w:szCs w:val="20"/>
              </w:rPr>
            </w:pPr>
            <w:r>
              <w:rPr>
                <w:rFonts w:hint="eastAsia"/>
                <w:sz w:val="20"/>
                <w:szCs w:val="20"/>
              </w:rPr>
              <w:t>3.现场目测；</w:t>
            </w:r>
          </w:p>
        </w:tc>
        <w:tc>
          <w:tcPr>
            <w:tcW w:w="305" w:type="pct"/>
            <w:vMerge w:val="continue"/>
            <w:tcBorders>
              <w:top w:val="nil"/>
              <w:left w:val="single" w:color="auto" w:sz="4" w:space="0"/>
              <w:bottom w:val="single" w:color="auto" w:sz="4" w:space="0"/>
              <w:right w:val="single" w:color="auto" w:sz="4" w:space="0"/>
            </w:tcBorders>
            <w:vAlign w:val="center"/>
          </w:tcPr>
          <w:p w14:paraId="5E65DF1B">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46A267B7">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25705B31">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3CCD769C">
            <w:pPr>
              <w:rPr>
                <w:rFonts w:ascii="宋体" w:hAnsi="宋体" w:eastAsia="宋体" w:cs="宋体"/>
                <w:sz w:val="20"/>
                <w:szCs w:val="20"/>
              </w:rPr>
            </w:pPr>
          </w:p>
        </w:tc>
      </w:tr>
      <w:tr w14:paraId="67688CCE">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299AE6FE">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122F2630">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EB6D9B">
            <w:pPr>
              <w:rPr>
                <w:rFonts w:ascii="宋体" w:hAnsi="宋体" w:eastAsia="宋体" w:cs="宋体"/>
                <w:sz w:val="20"/>
                <w:szCs w:val="20"/>
              </w:rPr>
            </w:pPr>
            <w:r>
              <w:rPr>
                <w:rFonts w:hint="eastAsia"/>
                <w:sz w:val="20"/>
                <w:szCs w:val="20"/>
              </w:rPr>
              <w:t>4.检查温湿度传感器在使用过程中是否产生偏差</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4CDFC8">
            <w:pPr>
              <w:rPr>
                <w:rFonts w:ascii="宋体" w:hAnsi="宋体" w:eastAsia="宋体" w:cs="宋体"/>
                <w:sz w:val="20"/>
                <w:szCs w:val="20"/>
              </w:rPr>
            </w:pPr>
            <w:r>
              <w:rPr>
                <w:rFonts w:hint="eastAsia"/>
                <w:sz w:val="20"/>
                <w:szCs w:val="20"/>
              </w:rPr>
              <w:t>4.采用校准过的传感器检测，对比数据是否有偏差</w:t>
            </w:r>
          </w:p>
        </w:tc>
        <w:tc>
          <w:tcPr>
            <w:tcW w:w="305" w:type="pct"/>
            <w:vMerge w:val="continue"/>
            <w:tcBorders>
              <w:top w:val="nil"/>
              <w:left w:val="single" w:color="auto" w:sz="4" w:space="0"/>
              <w:bottom w:val="single" w:color="auto" w:sz="4" w:space="0"/>
              <w:right w:val="single" w:color="auto" w:sz="4" w:space="0"/>
            </w:tcBorders>
            <w:vAlign w:val="center"/>
          </w:tcPr>
          <w:p w14:paraId="3F6FE8C5">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1D74E35F">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1CCC5355">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54CBEE0A">
            <w:pPr>
              <w:rPr>
                <w:rFonts w:ascii="宋体" w:hAnsi="宋体" w:eastAsia="宋体" w:cs="宋体"/>
                <w:sz w:val="20"/>
                <w:szCs w:val="20"/>
              </w:rPr>
            </w:pPr>
          </w:p>
        </w:tc>
      </w:tr>
      <w:tr w14:paraId="4DB8591B">
        <w:tblPrEx>
          <w:tblCellMar>
            <w:top w:w="0" w:type="dxa"/>
            <w:left w:w="0" w:type="dxa"/>
            <w:bottom w:w="0" w:type="dxa"/>
            <w:right w:w="0" w:type="dxa"/>
          </w:tblCellMar>
        </w:tblPrEx>
        <w:trPr>
          <w:trHeight w:val="480" w:hRule="atLeast"/>
        </w:trPr>
        <w:tc>
          <w:tcPr>
            <w:tcW w:w="152" w:type="pct"/>
            <w:vMerge w:val="continue"/>
            <w:tcBorders>
              <w:top w:val="nil"/>
              <w:left w:val="single" w:color="auto" w:sz="4" w:space="0"/>
              <w:bottom w:val="single" w:color="auto" w:sz="4" w:space="0"/>
              <w:right w:val="single" w:color="auto" w:sz="4" w:space="0"/>
            </w:tcBorders>
            <w:vAlign w:val="center"/>
          </w:tcPr>
          <w:p w14:paraId="04F9952D">
            <w:pPr>
              <w:rPr>
                <w:rFonts w:ascii="宋体" w:hAnsi="宋体" w:eastAsia="宋体" w:cs="宋体"/>
                <w:sz w:val="20"/>
                <w:szCs w:val="20"/>
              </w:rPr>
            </w:pPr>
          </w:p>
        </w:tc>
        <w:tc>
          <w:tcPr>
            <w:tcW w:w="473" w:type="pct"/>
            <w:vMerge w:val="continue"/>
            <w:tcBorders>
              <w:top w:val="nil"/>
              <w:left w:val="single" w:color="auto" w:sz="4" w:space="0"/>
              <w:bottom w:val="single" w:color="auto" w:sz="4" w:space="0"/>
              <w:right w:val="single" w:color="auto" w:sz="4" w:space="0"/>
            </w:tcBorders>
            <w:vAlign w:val="center"/>
          </w:tcPr>
          <w:p w14:paraId="5A209E66">
            <w:pPr>
              <w:rPr>
                <w:rFonts w:ascii="宋体" w:hAnsi="宋体" w:eastAsia="宋体" w:cs="宋体"/>
                <w:sz w:val="20"/>
                <w:szCs w:val="20"/>
              </w:rPr>
            </w:pPr>
          </w:p>
        </w:tc>
        <w:tc>
          <w:tcPr>
            <w:tcW w:w="1637"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D79006">
            <w:pPr>
              <w:rPr>
                <w:rFonts w:ascii="宋体" w:hAnsi="宋体" w:eastAsia="宋体" w:cs="宋体"/>
                <w:sz w:val="20"/>
                <w:szCs w:val="20"/>
              </w:rPr>
            </w:pPr>
            <w:r>
              <w:rPr>
                <w:rFonts w:hint="eastAsia"/>
                <w:sz w:val="20"/>
                <w:szCs w:val="20"/>
              </w:rPr>
              <w:t>5.检查管道压力传感器在使用过程中是否产生零点飘移及偏差</w:t>
            </w:r>
          </w:p>
        </w:tc>
        <w:tc>
          <w:tcPr>
            <w:tcW w:w="177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FEFC3D">
            <w:pPr>
              <w:rPr>
                <w:rFonts w:ascii="宋体" w:hAnsi="宋体" w:eastAsia="宋体" w:cs="宋体"/>
                <w:sz w:val="20"/>
                <w:szCs w:val="20"/>
              </w:rPr>
            </w:pPr>
            <w:r>
              <w:rPr>
                <w:rFonts w:hint="eastAsia"/>
                <w:sz w:val="20"/>
                <w:szCs w:val="20"/>
              </w:rPr>
              <w:t>5.采用校准过的压力传感器检测，对比数据是否有偏差</w:t>
            </w:r>
          </w:p>
        </w:tc>
        <w:tc>
          <w:tcPr>
            <w:tcW w:w="305" w:type="pct"/>
            <w:vMerge w:val="continue"/>
            <w:tcBorders>
              <w:top w:val="nil"/>
              <w:left w:val="single" w:color="auto" w:sz="4" w:space="0"/>
              <w:bottom w:val="single" w:color="auto" w:sz="4" w:space="0"/>
              <w:right w:val="single" w:color="auto" w:sz="4" w:space="0"/>
            </w:tcBorders>
            <w:vAlign w:val="center"/>
          </w:tcPr>
          <w:p w14:paraId="261C4037">
            <w:pPr>
              <w:rPr>
                <w:rFonts w:ascii="宋体" w:hAnsi="宋体" w:eastAsia="宋体" w:cs="宋体"/>
                <w:sz w:val="20"/>
                <w:szCs w:val="20"/>
              </w:rPr>
            </w:pPr>
          </w:p>
        </w:tc>
        <w:tc>
          <w:tcPr>
            <w:tcW w:w="186" w:type="pct"/>
            <w:vMerge w:val="continue"/>
            <w:tcBorders>
              <w:top w:val="nil"/>
              <w:left w:val="single" w:color="auto" w:sz="4" w:space="0"/>
              <w:bottom w:val="single" w:color="auto" w:sz="4" w:space="0"/>
              <w:right w:val="single" w:color="auto" w:sz="4" w:space="0"/>
            </w:tcBorders>
            <w:vAlign w:val="center"/>
          </w:tcPr>
          <w:p w14:paraId="4A021BA6">
            <w:pPr>
              <w:rPr>
                <w:rFonts w:ascii="宋体" w:hAnsi="宋体" w:eastAsia="宋体" w:cs="宋体"/>
                <w:sz w:val="20"/>
                <w:szCs w:val="20"/>
              </w:rPr>
            </w:pPr>
          </w:p>
        </w:tc>
        <w:tc>
          <w:tcPr>
            <w:tcW w:w="211" w:type="pct"/>
            <w:vMerge w:val="continue"/>
            <w:tcBorders>
              <w:top w:val="nil"/>
              <w:left w:val="single" w:color="auto" w:sz="4" w:space="0"/>
              <w:bottom w:val="single" w:color="auto" w:sz="4" w:space="0"/>
              <w:right w:val="single" w:color="auto" w:sz="4" w:space="0"/>
            </w:tcBorders>
            <w:vAlign w:val="center"/>
          </w:tcPr>
          <w:p w14:paraId="59CA2E03">
            <w:pPr>
              <w:rPr>
                <w:rFonts w:ascii="宋体" w:hAnsi="宋体" w:eastAsia="宋体" w:cs="宋体"/>
                <w:sz w:val="20"/>
                <w:szCs w:val="20"/>
              </w:rPr>
            </w:pPr>
          </w:p>
        </w:tc>
        <w:tc>
          <w:tcPr>
            <w:tcW w:w="263" w:type="pct"/>
            <w:vMerge w:val="continue"/>
            <w:tcBorders>
              <w:top w:val="nil"/>
              <w:left w:val="single" w:color="auto" w:sz="4" w:space="0"/>
              <w:bottom w:val="single" w:color="auto" w:sz="4" w:space="0"/>
              <w:right w:val="single" w:color="auto" w:sz="4" w:space="0"/>
            </w:tcBorders>
            <w:vAlign w:val="center"/>
          </w:tcPr>
          <w:p w14:paraId="430DEB1A">
            <w:pPr>
              <w:rPr>
                <w:rFonts w:ascii="宋体" w:hAnsi="宋体" w:eastAsia="宋体" w:cs="宋体"/>
                <w:sz w:val="20"/>
                <w:szCs w:val="20"/>
              </w:rPr>
            </w:pPr>
          </w:p>
        </w:tc>
      </w:tr>
    </w:tbl>
    <w:p w14:paraId="1C78CB5B">
      <w:pPr>
        <w:rPr>
          <w:sz w:val="28"/>
          <w:szCs w:val="28"/>
        </w:rPr>
      </w:pPr>
      <w:r>
        <w:rPr>
          <w:rFonts w:hint="eastAsia"/>
          <w:sz w:val="28"/>
          <w:szCs w:val="28"/>
        </w:rPr>
        <w:t xml:space="preserve"> 2. 净化空调设备及设施运维</w:t>
      </w:r>
    </w:p>
    <w:tbl>
      <w:tblPr>
        <w:tblStyle w:val="9"/>
        <w:tblW w:w="5000" w:type="pct"/>
        <w:tblInd w:w="0" w:type="dxa"/>
        <w:tblLayout w:type="autofit"/>
        <w:tblCellMar>
          <w:top w:w="0" w:type="dxa"/>
          <w:left w:w="108" w:type="dxa"/>
          <w:bottom w:w="0" w:type="dxa"/>
          <w:right w:w="108" w:type="dxa"/>
        </w:tblCellMar>
      </w:tblPr>
      <w:tblGrid>
        <w:gridCol w:w="417"/>
        <w:gridCol w:w="1116"/>
        <w:gridCol w:w="2445"/>
        <w:gridCol w:w="2478"/>
        <w:gridCol w:w="616"/>
        <w:gridCol w:w="417"/>
        <w:gridCol w:w="417"/>
        <w:gridCol w:w="616"/>
      </w:tblGrid>
      <w:tr w14:paraId="2C9FC770">
        <w:tblPrEx>
          <w:tblCellMar>
            <w:top w:w="0" w:type="dxa"/>
            <w:left w:w="108" w:type="dxa"/>
            <w:bottom w:w="0" w:type="dxa"/>
            <w:right w:w="108" w:type="dxa"/>
          </w:tblCellMar>
        </w:tblPrEx>
        <w:trPr>
          <w:trHeight w:val="1242" w:hRule="atLeast"/>
        </w:trPr>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6694DF58">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51" w:type="pct"/>
            <w:tcBorders>
              <w:top w:val="single" w:color="auto" w:sz="4" w:space="0"/>
              <w:left w:val="nil"/>
              <w:bottom w:val="single" w:color="auto" w:sz="4" w:space="0"/>
              <w:right w:val="single" w:color="auto" w:sz="4" w:space="0"/>
            </w:tcBorders>
            <w:shd w:val="clear" w:color="auto" w:fill="auto"/>
            <w:vAlign w:val="center"/>
          </w:tcPr>
          <w:p w14:paraId="632DAA9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1674" w:type="pct"/>
            <w:tcBorders>
              <w:top w:val="single" w:color="auto" w:sz="4" w:space="0"/>
              <w:left w:val="nil"/>
              <w:bottom w:val="single" w:color="auto" w:sz="4" w:space="0"/>
              <w:right w:val="single" w:color="auto" w:sz="4" w:space="0"/>
            </w:tcBorders>
            <w:shd w:val="clear" w:color="auto" w:fill="auto"/>
            <w:vAlign w:val="center"/>
          </w:tcPr>
          <w:p w14:paraId="4C9F10A4">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检测内容</w:t>
            </w:r>
          </w:p>
        </w:tc>
        <w:tc>
          <w:tcPr>
            <w:tcW w:w="1693" w:type="pct"/>
            <w:tcBorders>
              <w:top w:val="single" w:color="auto" w:sz="4" w:space="0"/>
              <w:left w:val="nil"/>
              <w:bottom w:val="single" w:color="auto" w:sz="4" w:space="0"/>
              <w:right w:val="single" w:color="auto" w:sz="4" w:space="0"/>
            </w:tcBorders>
            <w:shd w:val="clear" w:color="auto" w:fill="auto"/>
            <w:vAlign w:val="center"/>
          </w:tcPr>
          <w:p w14:paraId="6EE89D2F">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检测方法</w:t>
            </w:r>
          </w:p>
        </w:tc>
        <w:tc>
          <w:tcPr>
            <w:tcW w:w="304" w:type="pct"/>
            <w:tcBorders>
              <w:top w:val="single" w:color="auto" w:sz="4" w:space="0"/>
              <w:left w:val="nil"/>
              <w:bottom w:val="single" w:color="auto" w:sz="4" w:space="0"/>
              <w:right w:val="single" w:color="auto" w:sz="4" w:space="0"/>
            </w:tcBorders>
            <w:shd w:val="clear" w:color="auto" w:fill="auto"/>
            <w:vAlign w:val="center"/>
          </w:tcPr>
          <w:p w14:paraId="0DEC0738">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需更换 的耗材</w:t>
            </w:r>
          </w:p>
        </w:tc>
        <w:tc>
          <w:tcPr>
            <w:tcW w:w="169" w:type="pct"/>
            <w:tcBorders>
              <w:top w:val="single" w:color="auto" w:sz="4" w:space="0"/>
              <w:left w:val="nil"/>
              <w:bottom w:val="single" w:color="auto" w:sz="4" w:space="0"/>
              <w:right w:val="single" w:color="auto" w:sz="4" w:space="0"/>
            </w:tcBorders>
            <w:shd w:val="clear" w:color="auto" w:fill="auto"/>
            <w:vAlign w:val="center"/>
          </w:tcPr>
          <w:p w14:paraId="6CC2DE00">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单位</w:t>
            </w:r>
          </w:p>
        </w:tc>
        <w:tc>
          <w:tcPr>
            <w:tcW w:w="169" w:type="pct"/>
            <w:tcBorders>
              <w:top w:val="single" w:color="auto" w:sz="4" w:space="0"/>
              <w:left w:val="nil"/>
              <w:bottom w:val="single" w:color="auto" w:sz="4" w:space="0"/>
              <w:right w:val="single" w:color="auto" w:sz="4" w:space="0"/>
            </w:tcBorders>
            <w:shd w:val="clear" w:color="auto" w:fill="auto"/>
            <w:vAlign w:val="center"/>
          </w:tcPr>
          <w:p w14:paraId="227FFB4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检测 数量</w:t>
            </w:r>
          </w:p>
        </w:tc>
        <w:tc>
          <w:tcPr>
            <w:tcW w:w="372" w:type="pct"/>
            <w:tcBorders>
              <w:top w:val="single" w:color="auto" w:sz="4" w:space="0"/>
              <w:left w:val="nil"/>
              <w:bottom w:val="single" w:color="auto" w:sz="4" w:space="0"/>
              <w:right w:val="single" w:color="auto" w:sz="4" w:space="0"/>
            </w:tcBorders>
            <w:shd w:val="clear" w:color="auto" w:fill="auto"/>
            <w:vAlign w:val="center"/>
          </w:tcPr>
          <w:p w14:paraId="2339FB58">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维保周 期</w:t>
            </w:r>
          </w:p>
        </w:tc>
      </w:tr>
      <w:tr w14:paraId="0E4CF398">
        <w:tblPrEx>
          <w:tblCellMar>
            <w:top w:w="0" w:type="dxa"/>
            <w:left w:w="108" w:type="dxa"/>
            <w:bottom w:w="0" w:type="dxa"/>
            <w:right w:w="108" w:type="dxa"/>
          </w:tblCellMar>
        </w:tblPrEx>
        <w:trPr>
          <w:trHeight w:val="522" w:hRule="atLeast"/>
        </w:trPr>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5DAA9EE4">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51" w:type="pct"/>
            <w:vMerge w:val="restart"/>
            <w:tcBorders>
              <w:top w:val="nil"/>
              <w:left w:val="single" w:color="auto" w:sz="4" w:space="0"/>
              <w:bottom w:val="single" w:color="auto" w:sz="4" w:space="0"/>
              <w:right w:val="single" w:color="auto" w:sz="4" w:space="0"/>
            </w:tcBorders>
            <w:shd w:val="clear" w:color="auto" w:fill="auto"/>
            <w:vAlign w:val="center"/>
          </w:tcPr>
          <w:p w14:paraId="3AC7C5F0">
            <w:pPr>
              <w:widowControl/>
              <w:jc w:val="left"/>
              <w:rPr>
                <w:rFonts w:ascii="宋体" w:hAnsi="宋体" w:eastAsia="宋体" w:cs="宋体"/>
                <w:kern w:val="0"/>
                <w:sz w:val="20"/>
                <w:szCs w:val="20"/>
              </w:rPr>
            </w:pPr>
            <w:r>
              <w:rPr>
                <w:rFonts w:hint="eastAsia" w:ascii="宋体" w:hAnsi="宋体" w:eastAsia="宋体" w:cs="宋体"/>
                <w:kern w:val="0"/>
                <w:sz w:val="20"/>
                <w:szCs w:val="20"/>
              </w:rPr>
              <w:t>直膨式净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化空调机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组（包含</w:t>
            </w:r>
            <w:r>
              <w:rPr>
                <w:rFonts w:hint="eastAsia" w:ascii="宋体" w:hAnsi="宋体" w:eastAsia="宋体" w:cs="宋体"/>
                <w:kern w:val="0"/>
                <w:sz w:val="20"/>
                <w:szCs w:val="20"/>
              </w:rPr>
              <w:br w:type="textWrapping"/>
            </w:r>
            <w:r>
              <w:rPr>
                <w:rFonts w:hint="eastAsia" w:ascii="宋体" w:hAnsi="宋体" w:eastAsia="宋体" w:cs="宋体"/>
                <w:kern w:val="0"/>
                <w:sz w:val="20"/>
                <w:szCs w:val="20"/>
              </w:rPr>
              <w:t>JK2-1&amp;JK4</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p>
        </w:tc>
        <w:tc>
          <w:tcPr>
            <w:tcW w:w="1674" w:type="pct"/>
            <w:vMerge w:val="restart"/>
            <w:tcBorders>
              <w:top w:val="nil"/>
              <w:left w:val="single" w:color="auto" w:sz="4" w:space="0"/>
              <w:bottom w:val="single" w:color="auto" w:sz="4" w:space="0"/>
              <w:right w:val="single" w:color="auto" w:sz="4" w:space="0"/>
            </w:tcBorders>
            <w:shd w:val="clear" w:color="auto" w:fill="auto"/>
            <w:vAlign w:val="center"/>
          </w:tcPr>
          <w:p w14:paraId="5C88E67C">
            <w:pPr>
              <w:widowControl/>
              <w:jc w:val="left"/>
              <w:rPr>
                <w:rFonts w:ascii="宋体" w:hAnsi="宋体" w:eastAsia="宋体" w:cs="宋体"/>
                <w:kern w:val="0"/>
                <w:sz w:val="20"/>
                <w:szCs w:val="20"/>
              </w:rPr>
            </w:pPr>
            <w:r>
              <w:rPr>
                <w:rFonts w:hint="eastAsia" w:ascii="宋体" w:hAnsi="宋体" w:eastAsia="宋体" w:cs="宋体"/>
                <w:kern w:val="0"/>
                <w:sz w:val="20"/>
                <w:szCs w:val="20"/>
              </w:rPr>
              <w:t>初效过滤片清洁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初效过滤片清洁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蒸发器清洁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风机段检查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加湿器检测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 PTC电加热发热性能是否正常，表面是否干净，对地绝缘是否正常， 线管内是否有积水检查组合风柜箱体漏风 是否在合格范围内，检修门密封棉有无老化现象检查风机出风口与管道 连结密闭性检查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检查风柜冷凝水盆排水口是否有堵塞，排水口对 接是否密封，有无冷凝水渗漏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检查风机电机接线是否牢固，接地是否正常；检查室外机翅片表面是否干净，翅片有无腐蚀现 象，保证足够的热交换量检测压缩机、风扇电机对地绝缘大于2MΩ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检测铜管管路，查看内外机连接部份铜管路有无 冷暖水，保温层有无破损，查看连接处的连接螺 母及各焊点有无油迹，开机检查冷凝器进出风温 差是否正常，各管路工况点是否正常，集液头、供液管有无结冰，温度是否正常，回汽管温度是否正常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压缩机检查，开机检查压缩机有无异常响声，压机抖动是否正常，检查中冷压力和回汽压力是否正常。</w:t>
            </w:r>
          </w:p>
        </w:tc>
        <w:tc>
          <w:tcPr>
            <w:tcW w:w="1693" w:type="pct"/>
            <w:vMerge w:val="restart"/>
            <w:tcBorders>
              <w:top w:val="nil"/>
              <w:left w:val="single" w:color="auto" w:sz="4" w:space="0"/>
              <w:bottom w:val="single" w:color="auto" w:sz="4" w:space="0"/>
              <w:right w:val="single" w:color="auto" w:sz="4" w:space="0"/>
            </w:tcBorders>
            <w:shd w:val="clear" w:color="auto" w:fill="auto"/>
            <w:vAlign w:val="center"/>
          </w:tcPr>
          <w:p w14:paraId="01C3CA7B">
            <w:pPr>
              <w:widowControl/>
              <w:jc w:val="left"/>
              <w:rPr>
                <w:rFonts w:ascii="宋体" w:hAnsi="宋体" w:eastAsia="宋体" w:cs="宋体"/>
                <w:kern w:val="0"/>
                <w:sz w:val="20"/>
                <w:szCs w:val="20"/>
              </w:rPr>
            </w:pPr>
            <w:r>
              <w:rPr>
                <w:rFonts w:hint="eastAsia" w:ascii="宋体" w:hAnsi="宋体" w:eastAsia="宋体" w:cs="宋体"/>
                <w:kern w:val="0"/>
                <w:sz w:val="20"/>
                <w:szCs w:val="20"/>
              </w:rPr>
              <w:t>清洗前先用压缩空气反向吹到 无飘尘，之后可用温水加清洗 剂(除油剂) 浸泡、去污，再 用清水浸泡干净，晾干后可再 用，不可以用太热的水清洗， 也避免使用高压水冲刷、搓揉， 以免破坏纤维结构，影响过滤 器效果。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 检查密闭性：由于中效过 滤器过滤效率较高，对于要安 装的密闭性要求更高， 以免出 现漏风现象，影响空气过滤的 效果。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 定期更换：中效过滤器每6个月更换一次蒸发器经过一定的使用时间后，蒸发器表面会沾夹许多油污、灰尘，这样会影响蒸发器 的热交换效果，所以，蒸发器也应定期使用热水加清洁剂清 洗。清洗后务必用清水冲洗干 净， 以免清洁剂或药水残留在 翅片造成腐蚀，也尽量将残留 在水盆内的清洁剂、药水冲洗 干净。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传动皮带经过使用一段时间后会被拉长，影响传动效果，应适当收紧，办法是将电机后移 拉紧皮带。皮带做好后，用手 以适当的力压皮带，皮带弯曲 尺寸 25mm 至 30mm， 同时，要 保持传动皮带的轴线与电机及风扇的轴线垂直。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风机两段轴承有无异常响声，轴承温升是否正常，风机支架 有无松动，叶轮是否正常，连 接螺杆是否牢固。有些风机轴 承是可加油脂润滑的轴承。此 类风扇应定期打油脂润滑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检查加湿器进水是否堵塞，加湿器排水是否连接牢固，有无 出现漏水现象；停机测试，采用专业万用表检测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喷淋检漏液及目测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开机目测停机测试，采用专业万用表检测停机目测检查，清洗液清洁停机测试，采用专业万用表检测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现场开机检测，目测现场开机检测，目测；专用压力仪器检测铜管压力，是否需要添加冷媒！</w:t>
            </w:r>
          </w:p>
        </w:tc>
        <w:tc>
          <w:tcPr>
            <w:tcW w:w="304" w:type="pct"/>
            <w:vMerge w:val="restart"/>
            <w:tcBorders>
              <w:top w:val="nil"/>
              <w:left w:val="single" w:color="auto" w:sz="4" w:space="0"/>
              <w:bottom w:val="single" w:color="auto" w:sz="4" w:space="0"/>
              <w:right w:val="single" w:color="auto" w:sz="4" w:space="0"/>
            </w:tcBorders>
            <w:shd w:val="clear" w:color="auto" w:fill="auto"/>
            <w:vAlign w:val="center"/>
          </w:tcPr>
          <w:p w14:paraId="49DE1D0D">
            <w:pPr>
              <w:widowControl/>
              <w:jc w:val="center"/>
              <w:rPr>
                <w:rFonts w:ascii="宋体" w:hAnsi="宋体" w:eastAsia="宋体" w:cs="宋体"/>
                <w:kern w:val="0"/>
                <w:sz w:val="20"/>
                <w:szCs w:val="20"/>
              </w:rPr>
            </w:pPr>
            <w:r>
              <w:rPr>
                <w:rFonts w:hint="eastAsia" w:ascii="宋体" w:hAnsi="宋体" w:eastAsia="宋体" w:cs="宋体"/>
                <w:kern w:val="0"/>
                <w:sz w:val="20"/>
                <w:szCs w:val="20"/>
              </w:rPr>
              <w:t>雪种、 初、中效 过滤器、</w:t>
            </w:r>
          </w:p>
        </w:tc>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5E6ECBF6">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7E6777FE">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72" w:type="pct"/>
            <w:vMerge w:val="restart"/>
            <w:tcBorders>
              <w:top w:val="nil"/>
              <w:left w:val="single" w:color="auto" w:sz="4" w:space="0"/>
              <w:bottom w:val="single" w:color="auto" w:sz="4" w:space="0"/>
              <w:right w:val="single" w:color="auto" w:sz="4" w:space="0"/>
            </w:tcBorders>
            <w:shd w:val="clear" w:color="auto" w:fill="auto"/>
            <w:vAlign w:val="center"/>
          </w:tcPr>
          <w:p w14:paraId="1C5D98F6">
            <w:pPr>
              <w:widowControl/>
              <w:jc w:val="left"/>
              <w:rPr>
                <w:rFonts w:ascii="宋体" w:hAnsi="宋体" w:eastAsia="宋体" w:cs="宋体"/>
                <w:kern w:val="0"/>
                <w:sz w:val="20"/>
                <w:szCs w:val="20"/>
              </w:rPr>
            </w:pPr>
            <w:r>
              <w:rPr>
                <w:rFonts w:hint="eastAsia" w:ascii="宋体" w:hAnsi="宋体" w:eastAsia="宋体" w:cs="宋体"/>
                <w:kern w:val="0"/>
                <w:sz w:val="20"/>
                <w:szCs w:val="20"/>
              </w:rPr>
              <w:t>每年维保一次，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初效过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滤器每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年清洗</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一次，每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年更换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一次，中</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效过滤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器每年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洗一次，一年更换一次，蒸发器一年清洁一次。</w:t>
            </w:r>
          </w:p>
        </w:tc>
      </w:tr>
      <w:tr w14:paraId="4478EB50">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03563CB6">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0699C432">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3E09C897">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3135E04A">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7C6656B1">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0493472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25624D0F">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18239987">
            <w:pPr>
              <w:widowControl/>
              <w:jc w:val="left"/>
              <w:rPr>
                <w:rFonts w:ascii="宋体" w:hAnsi="宋体" w:eastAsia="宋体" w:cs="宋体"/>
                <w:kern w:val="0"/>
                <w:sz w:val="20"/>
                <w:szCs w:val="20"/>
              </w:rPr>
            </w:pPr>
          </w:p>
        </w:tc>
      </w:tr>
      <w:tr w14:paraId="24EDE1FC">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12BC7ECD">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21B27C9B">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6A0A79AB">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3D793A4B">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5F6961D8">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70996BA">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1EDB3EAA">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62841FC9">
            <w:pPr>
              <w:widowControl/>
              <w:jc w:val="left"/>
              <w:rPr>
                <w:rFonts w:ascii="宋体" w:hAnsi="宋体" w:eastAsia="宋体" w:cs="宋体"/>
                <w:kern w:val="0"/>
                <w:sz w:val="20"/>
                <w:szCs w:val="20"/>
              </w:rPr>
            </w:pPr>
          </w:p>
        </w:tc>
      </w:tr>
      <w:tr w14:paraId="65AC9A2B">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6376161D">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64F51FD6">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100C9351">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234A8FE4">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448FAAC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1B24C413">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1D277211">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027491C4">
            <w:pPr>
              <w:widowControl/>
              <w:jc w:val="left"/>
              <w:rPr>
                <w:rFonts w:ascii="宋体" w:hAnsi="宋体" w:eastAsia="宋体" w:cs="宋体"/>
                <w:kern w:val="0"/>
                <w:sz w:val="20"/>
                <w:szCs w:val="20"/>
              </w:rPr>
            </w:pPr>
          </w:p>
        </w:tc>
      </w:tr>
      <w:tr w14:paraId="005B87D6">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57E5FA60">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5EB22B15">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3DF6429F">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61592055">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1F8A576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21131F50">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0ADC8032">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41434089">
            <w:pPr>
              <w:widowControl/>
              <w:jc w:val="left"/>
              <w:rPr>
                <w:rFonts w:ascii="宋体" w:hAnsi="宋体" w:eastAsia="宋体" w:cs="宋体"/>
                <w:kern w:val="0"/>
                <w:sz w:val="20"/>
                <w:szCs w:val="20"/>
              </w:rPr>
            </w:pPr>
          </w:p>
        </w:tc>
      </w:tr>
      <w:tr w14:paraId="458F8CC9">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78D86751">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75B9A242">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0B6DA790">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48F348C1">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7A18CECB">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7897A5FF">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7784FEFC">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7DD6E7CE">
            <w:pPr>
              <w:widowControl/>
              <w:jc w:val="left"/>
              <w:rPr>
                <w:rFonts w:ascii="宋体" w:hAnsi="宋体" w:eastAsia="宋体" w:cs="宋体"/>
                <w:kern w:val="0"/>
                <w:sz w:val="20"/>
                <w:szCs w:val="20"/>
              </w:rPr>
            </w:pPr>
          </w:p>
        </w:tc>
      </w:tr>
      <w:tr w14:paraId="68298AD3">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1D62073F">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43CA382E">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6BA018AF">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3DE8A3D4">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5C6B9F02">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598B8E25">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18D4F6C3">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74B3707A">
            <w:pPr>
              <w:widowControl/>
              <w:jc w:val="left"/>
              <w:rPr>
                <w:rFonts w:ascii="宋体" w:hAnsi="宋体" w:eastAsia="宋体" w:cs="宋体"/>
                <w:kern w:val="0"/>
                <w:sz w:val="20"/>
                <w:szCs w:val="20"/>
              </w:rPr>
            </w:pPr>
          </w:p>
        </w:tc>
      </w:tr>
      <w:tr w14:paraId="79B01AF6">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02D3D524">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542B95A7">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13B10E4C">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4B481702">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4EF72AF6">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74CB057D">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6783FA2">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3647AED2">
            <w:pPr>
              <w:widowControl/>
              <w:jc w:val="left"/>
              <w:rPr>
                <w:rFonts w:ascii="宋体" w:hAnsi="宋体" w:eastAsia="宋体" w:cs="宋体"/>
                <w:kern w:val="0"/>
                <w:sz w:val="20"/>
                <w:szCs w:val="20"/>
              </w:rPr>
            </w:pPr>
          </w:p>
        </w:tc>
      </w:tr>
      <w:tr w14:paraId="636E4C88">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4F941765">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669216B6">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63079C04">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0C8AA513">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606518E1">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78B57933">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23017573">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5175DF68">
            <w:pPr>
              <w:widowControl/>
              <w:jc w:val="left"/>
              <w:rPr>
                <w:rFonts w:ascii="宋体" w:hAnsi="宋体" w:eastAsia="宋体" w:cs="宋体"/>
                <w:kern w:val="0"/>
                <w:sz w:val="20"/>
                <w:szCs w:val="20"/>
              </w:rPr>
            </w:pPr>
          </w:p>
        </w:tc>
      </w:tr>
      <w:tr w14:paraId="32AF5321">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290778DE">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1B7F4B11">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2C842B3C">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6CBD1CD6">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402CE90A">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27544EEE">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21C3EBBB">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0946B53D">
            <w:pPr>
              <w:widowControl/>
              <w:jc w:val="left"/>
              <w:rPr>
                <w:rFonts w:ascii="宋体" w:hAnsi="宋体" w:eastAsia="宋体" w:cs="宋体"/>
                <w:kern w:val="0"/>
                <w:sz w:val="20"/>
                <w:szCs w:val="20"/>
              </w:rPr>
            </w:pPr>
          </w:p>
        </w:tc>
      </w:tr>
      <w:tr w14:paraId="7B58CFF0">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7320C6B0">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3974CDA3">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48216423">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7FAC096C">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585FE7E5">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4841D0A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2190A533">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2A8D37B1">
            <w:pPr>
              <w:widowControl/>
              <w:jc w:val="left"/>
              <w:rPr>
                <w:rFonts w:ascii="宋体" w:hAnsi="宋体" w:eastAsia="宋体" w:cs="宋体"/>
                <w:kern w:val="0"/>
                <w:sz w:val="20"/>
                <w:szCs w:val="20"/>
              </w:rPr>
            </w:pPr>
          </w:p>
        </w:tc>
      </w:tr>
      <w:tr w14:paraId="7205B42E">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5D602851">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6E2C0A1D">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18782DA6">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7086A3D7">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6CDE1D2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3A2BADEE">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6F9D213">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0232E1D0">
            <w:pPr>
              <w:widowControl/>
              <w:jc w:val="left"/>
              <w:rPr>
                <w:rFonts w:ascii="宋体" w:hAnsi="宋体" w:eastAsia="宋体" w:cs="宋体"/>
                <w:kern w:val="0"/>
                <w:sz w:val="20"/>
                <w:szCs w:val="20"/>
              </w:rPr>
            </w:pPr>
          </w:p>
        </w:tc>
      </w:tr>
      <w:tr w14:paraId="1BCE6029">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685AA215">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2F6A9162">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74D36CE5">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3B410892">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7EAC41D1">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7BBE3DE5">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75556751">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0997B6DC">
            <w:pPr>
              <w:widowControl/>
              <w:jc w:val="left"/>
              <w:rPr>
                <w:rFonts w:ascii="宋体" w:hAnsi="宋体" w:eastAsia="宋体" w:cs="宋体"/>
                <w:kern w:val="0"/>
                <w:sz w:val="20"/>
                <w:szCs w:val="20"/>
              </w:rPr>
            </w:pPr>
          </w:p>
        </w:tc>
      </w:tr>
      <w:tr w14:paraId="2A0CE12C">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459E1A3F">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26F0E0B6">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4E0F5A85">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14E567E3">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011D820B">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741A2D71">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CCB1820">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0A8C59C7">
            <w:pPr>
              <w:widowControl/>
              <w:jc w:val="left"/>
              <w:rPr>
                <w:rFonts w:ascii="宋体" w:hAnsi="宋体" w:eastAsia="宋体" w:cs="宋体"/>
                <w:kern w:val="0"/>
                <w:sz w:val="20"/>
                <w:szCs w:val="20"/>
              </w:rPr>
            </w:pPr>
          </w:p>
        </w:tc>
      </w:tr>
      <w:tr w14:paraId="74463D3E">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3F8E3E9B">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00EDD5DD">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012F0589">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3E591944">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5B9790DC">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4FFCDCE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E427A46">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3D24BD26">
            <w:pPr>
              <w:widowControl/>
              <w:jc w:val="left"/>
              <w:rPr>
                <w:rFonts w:ascii="宋体" w:hAnsi="宋体" w:eastAsia="宋体" w:cs="宋体"/>
                <w:kern w:val="0"/>
                <w:sz w:val="20"/>
                <w:szCs w:val="20"/>
              </w:rPr>
            </w:pPr>
          </w:p>
        </w:tc>
      </w:tr>
      <w:tr w14:paraId="4D996CEA">
        <w:tblPrEx>
          <w:tblCellMar>
            <w:top w:w="0" w:type="dxa"/>
            <w:left w:w="108" w:type="dxa"/>
            <w:bottom w:w="0" w:type="dxa"/>
            <w:right w:w="108" w:type="dxa"/>
          </w:tblCellMar>
        </w:tblPrEx>
        <w:trPr>
          <w:trHeight w:val="522" w:hRule="atLeast"/>
        </w:trPr>
        <w:tc>
          <w:tcPr>
            <w:tcW w:w="169" w:type="pct"/>
            <w:vMerge w:val="continue"/>
            <w:tcBorders>
              <w:top w:val="nil"/>
              <w:left w:val="single" w:color="auto" w:sz="4" w:space="0"/>
              <w:bottom w:val="single" w:color="auto" w:sz="4" w:space="0"/>
              <w:right w:val="single" w:color="auto" w:sz="4" w:space="0"/>
            </w:tcBorders>
            <w:vAlign w:val="center"/>
          </w:tcPr>
          <w:p w14:paraId="646539E5">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23D211DB">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019EEFFE">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31BC8389">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3016BDDF">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7709E97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55F69121">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6829827F">
            <w:pPr>
              <w:widowControl/>
              <w:jc w:val="left"/>
              <w:rPr>
                <w:rFonts w:ascii="宋体" w:hAnsi="宋体" w:eastAsia="宋体" w:cs="宋体"/>
                <w:kern w:val="0"/>
                <w:sz w:val="20"/>
                <w:szCs w:val="20"/>
              </w:rPr>
            </w:pPr>
          </w:p>
        </w:tc>
      </w:tr>
      <w:tr w14:paraId="574711E0">
        <w:tblPrEx>
          <w:tblCellMar>
            <w:top w:w="0" w:type="dxa"/>
            <w:left w:w="108" w:type="dxa"/>
            <w:bottom w:w="0" w:type="dxa"/>
            <w:right w:w="108" w:type="dxa"/>
          </w:tblCellMar>
        </w:tblPrEx>
        <w:trPr>
          <w:trHeight w:val="168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5F33EFF4">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51" w:type="pct"/>
            <w:tcBorders>
              <w:top w:val="nil"/>
              <w:left w:val="nil"/>
              <w:bottom w:val="single" w:color="auto" w:sz="4" w:space="0"/>
              <w:right w:val="single" w:color="auto" w:sz="4" w:space="0"/>
            </w:tcBorders>
            <w:shd w:val="clear" w:color="auto" w:fill="auto"/>
            <w:vAlign w:val="center"/>
          </w:tcPr>
          <w:p w14:paraId="2FD13CE3">
            <w:pPr>
              <w:widowControl/>
              <w:jc w:val="left"/>
              <w:rPr>
                <w:rFonts w:ascii="宋体" w:hAnsi="宋体" w:eastAsia="宋体" w:cs="宋体"/>
                <w:kern w:val="0"/>
                <w:sz w:val="20"/>
                <w:szCs w:val="20"/>
              </w:rPr>
            </w:pPr>
            <w:r>
              <w:rPr>
                <w:rFonts w:hint="eastAsia" w:ascii="宋体" w:hAnsi="宋体" w:eastAsia="宋体" w:cs="宋体"/>
                <w:kern w:val="0"/>
                <w:sz w:val="20"/>
                <w:szCs w:val="20"/>
              </w:rPr>
              <w:t>玻璃钢离 心风机</w:t>
            </w:r>
          </w:p>
        </w:tc>
        <w:tc>
          <w:tcPr>
            <w:tcW w:w="1674" w:type="pct"/>
            <w:tcBorders>
              <w:top w:val="nil"/>
              <w:left w:val="nil"/>
              <w:bottom w:val="single" w:color="auto" w:sz="4" w:space="0"/>
              <w:right w:val="single" w:color="auto" w:sz="4" w:space="0"/>
            </w:tcBorders>
            <w:shd w:val="clear" w:color="auto" w:fill="auto"/>
            <w:vAlign w:val="center"/>
          </w:tcPr>
          <w:p w14:paraId="47897539">
            <w:pPr>
              <w:widowControl/>
              <w:jc w:val="left"/>
              <w:rPr>
                <w:rFonts w:ascii="宋体" w:hAnsi="宋体" w:eastAsia="宋体" w:cs="宋体"/>
                <w:kern w:val="0"/>
                <w:sz w:val="20"/>
                <w:szCs w:val="20"/>
              </w:rPr>
            </w:pPr>
            <w:r>
              <w:rPr>
                <w:rFonts w:hint="eastAsia" w:ascii="宋体" w:hAnsi="宋体" w:eastAsia="宋体" w:cs="宋体"/>
                <w:kern w:val="0"/>
                <w:sz w:val="20"/>
                <w:szCs w:val="20"/>
              </w:rPr>
              <w:t>检查风机轴承部位的润 滑情况，及时添加润滑液 检修排风机运行状态，叶轮运行是否平稳，风机震 动是否正常；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检查风机出风口与管道连结密闭性检查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检查风机电机接线是否牢固，接地是否正常；</w:t>
            </w:r>
          </w:p>
        </w:tc>
        <w:tc>
          <w:tcPr>
            <w:tcW w:w="1693" w:type="pct"/>
            <w:tcBorders>
              <w:top w:val="nil"/>
              <w:left w:val="nil"/>
              <w:bottom w:val="single" w:color="auto" w:sz="4" w:space="0"/>
              <w:right w:val="single" w:color="auto" w:sz="4" w:space="0"/>
            </w:tcBorders>
            <w:shd w:val="clear" w:color="auto" w:fill="auto"/>
            <w:vAlign w:val="center"/>
          </w:tcPr>
          <w:p w14:paraId="3C0D9965">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1.现场查看轴承部位是否过热 (判断润滑情况)，检查轴承运行时有无异常噪声(判断轴承磨损情况) ；                                                                          2.现场开机查看风机运行时箱体内的叶轮噪音及风机整体震动情况(判断叶轮是否有损坏)；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3.喷淋检漏液及目测；                                                                                                                                       4.停机测试,采用专业万用表检测。</w:t>
            </w:r>
          </w:p>
        </w:tc>
        <w:tc>
          <w:tcPr>
            <w:tcW w:w="304" w:type="pct"/>
            <w:tcBorders>
              <w:top w:val="nil"/>
              <w:left w:val="nil"/>
              <w:bottom w:val="single" w:color="auto" w:sz="4" w:space="0"/>
              <w:right w:val="single" w:color="auto" w:sz="4" w:space="0"/>
            </w:tcBorders>
            <w:shd w:val="clear" w:color="auto" w:fill="auto"/>
            <w:vAlign w:val="center"/>
          </w:tcPr>
          <w:p w14:paraId="44E854BB">
            <w:pPr>
              <w:widowControl/>
              <w:jc w:val="left"/>
              <w:rPr>
                <w:rFonts w:ascii="宋体" w:hAnsi="宋体" w:eastAsia="宋体" w:cs="宋体"/>
                <w:kern w:val="0"/>
                <w:sz w:val="20"/>
                <w:szCs w:val="20"/>
              </w:rPr>
            </w:pPr>
            <w:r>
              <w:rPr>
                <w:rFonts w:hint="eastAsia" w:ascii="宋体" w:hAnsi="宋体" w:eastAsia="宋体" w:cs="宋体"/>
                <w:kern w:val="0"/>
                <w:sz w:val="20"/>
                <w:szCs w:val="20"/>
              </w:rPr>
              <w:t>风机皮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带，添加润滑机油</w:t>
            </w:r>
          </w:p>
        </w:tc>
        <w:tc>
          <w:tcPr>
            <w:tcW w:w="169" w:type="pct"/>
            <w:tcBorders>
              <w:top w:val="nil"/>
              <w:left w:val="nil"/>
              <w:bottom w:val="single" w:color="auto" w:sz="4" w:space="0"/>
              <w:right w:val="single" w:color="auto" w:sz="4" w:space="0"/>
            </w:tcBorders>
            <w:shd w:val="clear" w:color="auto" w:fill="auto"/>
            <w:vAlign w:val="center"/>
          </w:tcPr>
          <w:p w14:paraId="35A765C0">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169" w:type="pct"/>
            <w:tcBorders>
              <w:top w:val="nil"/>
              <w:left w:val="nil"/>
              <w:bottom w:val="single" w:color="auto" w:sz="4" w:space="0"/>
              <w:right w:val="single" w:color="auto" w:sz="4" w:space="0"/>
            </w:tcBorders>
            <w:shd w:val="clear" w:color="auto" w:fill="auto"/>
            <w:vAlign w:val="center"/>
          </w:tcPr>
          <w:p w14:paraId="25D80B5C">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72" w:type="pct"/>
            <w:tcBorders>
              <w:top w:val="nil"/>
              <w:left w:val="nil"/>
              <w:bottom w:val="single" w:color="auto" w:sz="4" w:space="0"/>
              <w:right w:val="single" w:color="auto" w:sz="4" w:space="0"/>
            </w:tcBorders>
            <w:shd w:val="clear" w:color="auto" w:fill="auto"/>
            <w:vAlign w:val="center"/>
          </w:tcPr>
          <w:p w14:paraId="34322C52">
            <w:pPr>
              <w:widowControl/>
              <w:jc w:val="left"/>
              <w:rPr>
                <w:rFonts w:ascii="宋体" w:hAnsi="宋体" w:eastAsia="宋体" w:cs="宋体"/>
                <w:kern w:val="0"/>
                <w:sz w:val="20"/>
                <w:szCs w:val="20"/>
              </w:rPr>
            </w:pPr>
            <w:r>
              <w:rPr>
                <w:rFonts w:hint="eastAsia" w:ascii="宋体" w:hAnsi="宋体" w:eastAsia="宋体" w:cs="宋体"/>
                <w:kern w:val="0"/>
                <w:sz w:val="20"/>
                <w:szCs w:val="20"/>
              </w:rPr>
              <w:t>每年维保一次</w:t>
            </w:r>
          </w:p>
        </w:tc>
      </w:tr>
      <w:tr w14:paraId="3A5EC6C5">
        <w:tblPrEx>
          <w:tblCellMar>
            <w:top w:w="0" w:type="dxa"/>
            <w:left w:w="108" w:type="dxa"/>
            <w:bottom w:w="0" w:type="dxa"/>
            <w:right w:w="108" w:type="dxa"/>
          </w:tblCellMar>
        </w:tblPrEx>
        <w:trPr>
          <w:trHeight w:val="48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2473F063">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51" w:type="pct"/>
            <w:tcBorders>
              <w:top w:val="nil"/>
              <w:left w:val="nil"/>
              <w:bottom w:val="single" w:color="auto" w:sz="4" w:space="0"/>
              <w:right w:val="single" w:color="auto" w:sz="4" w:space="0"/>
            </w:tcBorders>
            <w:shd w:val="clear" w:color="auto" w:fill="auto"/>
            <w:vAlign w:val="center"/>
          </w:tcPr>
          <w:p w14:paraId="35864318">
            <w:pPr>
              <w:widowControl/>
              <w:jc w:val="left"/>
              <w:rPr>
                <w:rFonts w:ascii="宋体" w:hAnsi="宋体" w:eastAsia="宋体" w:cs="宋体"/>
                <w:kern w:val="0"/>
                <w:sz w:val="20"/>
                <w:szCs w:val="20"/>
              </w:rPr>
            </w:pPr>
            <w:r>
              <w:rPr>
                <w:rFonts w:hint="eastAsia" w:ascii="宋体" w:hAnsi="宋体" w:eastAsia="宋体" w:cs="宋体"/>
                <w:kern w:val="0"/>
                <w:sz w:val="20"/>
                <w:szCs w:val="20"/>
              </w:rPr>
              <w:t>手动风量 调节阀</w:t>
            </w:r>
          </w:p>
        </w:tc>
        <w:tc>
          <w:tcPr>
            <w:tcW w:w="1674" w:type="pct"/>
            <w:vMerge w:val="restart"/>
            <w:tcBorders>
              <w:top w:val="nil"/>
              <w:left w:val="single" w:color="auto" w:sz="4" w:space="0"/>
              <w:bottom w:val="single" w:color="auto" w:sz="4" w:space="0"/>
              <w:right w:val="single" w:color="auto" w:sz="4" w:space="0"/>
            </w:tcBorders>
            <w:shd w:val="clear" w:color="auto" w:fill="auto"/>
            <w:vAlign w:val="center"/>
          </w:tcPr>
          <w:p w14:paraId="76878080">
            <w:pPr>
              <w:widowControl/>
              <w:jc w:val="left"/>
              <w:rPr>
                <w:rFonts w:ascii="宋体" w:hAnsi="宋体" w:eastAsia="宋体" w:cs="宋体"/>
                <w:kern w:val="0"/>
                <w:sz w:val="20"/>
                <w:szCs w:val="20"/>
              </w:rPr>
            </w:pPr>
            <w:r>
              <w:rPr>
                <w:rFonts w:hint="eastAsia" w:ascii="宋体" w:hAnsi="宋体" w:eastAsia="宋体" w:cs="宋体"/>
                <w:kern w:val="0"/>
                <w:sz w:val="20"/>
                <w:szCs w:val="20"/>
              </w:rPr>
              <w:t>1.检查阀门的开和关的 闭合反应情况；                                                                                                                                                    2.检查阀门的密闭性能；                                                                                                                                   3.检查阀门的信号反馈 速度；</w:t>
            </w:r>
          </w:p>
        </w:tc>
        <w:tc>
          <w:tcPr>
            <w:tcW w:w="1693" w:type="pct"/>
            <w:vMerge w:val="restart"/>
            <w:tcBorders>
              <w:top w:val="nil"/>
              <w:left w:val="single" w:color="auto" w:sz="4" w:space="0"/>
              <w:bottom w:val="single" w:color="auto" w:sz="4" w:space="0"/>
              <w:right w:val="single" w:color="auto" w:sz="4" w:space="0"/>
            </w:tcBorders>
            <w:shd w:val="clear" w:color="auto" w:fill="auto"/>
            <w:vAlign w:val="center"/>
          </w:tcPr>
          <w:p w14:paraId="0366BC86">
            <w:pPr>
              <w:widowControl/>
              <w:jc w:val="left"/>
              <w:rPr>
                <w:rFonts w:ascii="宋体" w:hAnsi="宋体" w:eastAsia="宋体" w:cs="宋体"/>
                <w:kern w:val="0"/>
                <w:sz w:val="20"/>
                <w:szCs w:val="20"/>
              </w:rPr>
            </w:pPr>
            <w:r>
              <w:rPr>
                <w:rFonts w:hint="eastAsia" w:ascii="宋体" w:hAnsi="宋体" w:eastAsia="宋体" w:cs="宋体"/>
                <w:kern w:val="0"/>
                <w:sz w:val="20"/>
                <w:szCs w:val="20"/>
              </w:rPr>
              <w:t>1、手动阀门：通过手拧阀门把手测试阀门开关是否灵活，有无卡死；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2、电动风阀：通过阀门控制器按钮启停，查看测试阀门开关是否灵活，有无卡死；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3、防火阀门：检测阀门是否处于常开状态，检测电信号接口是否牢固；                                                                                           4.通过控制阀门的开与关不同状态，检测对应末端风量变化 情况；                                                                                                             5.通过控制阀门的开关量大小，检测对应末端风量是否快速出现变化；</w:t>
            </w:r>
          </w:p>
        </w:tc>
        <w:tc>
          <w:tcPr>
            <w:tcW w:w="304" w:type="pct"/>
            <w:vMerge w:val="restart"/>
            <w:tcBorders>
              <w:top w:val="nil"/>
              <w:left w:val="single" w:color="auto" w:sz="4" w:space="0"/>
              <w:bottom w:val="single" w:color="auto" w:sz="4" w:space="0"/>
              <w:right w:val="single" w:color="auto" w:sz="4" w:space="0"/>
            </w:tcBorders>
            <w:shd w:val="clear" w:color="auto" w:fill="auto"/>
            <w:vAlign w:val="center"/>
          </w:tcPr>
          <w:p w14:paraId="66F5BA0C">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421653CC">
            <w:pPr>
              <w:widowControl/>
              <w:jc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05932BA3">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72" w:type="pct"/>
            <w:vMerge w:val="restart"/>
            <w:tcBorders>
              <w:top w:val="nil"/>
              <w:left w:val="single" w:color="auto" w:sz="4" w:space="0"/>
              <w:bottom w:val="single" w:color="auto" w:sz="4" w:space="0"/>
              <w:right w:val="single" w:color="auto" w:sz="4" w:space="0"/>
            </w:tcBorders>
            <w:shd w:val="clear" w:color="auto" w:fill="auto"/>
            <w:vAlign w:val="center"/>
          </w:tcPr>
          <w:p w14:paraId="1A489283">
            <w:pPr>
              <w:widowControl/>
              <w:jc w:val="left"/>
              <w:rPr>
                <w:rFonts w:ascii="宋体" w:hAnsi="宋体" w:eastAsia="宋体" w:cs="宋体"/>
                <w:kern w:val="0"/>
                <w:sz w:val="20"/>
                <w:szCs w:val="20"/>
              </w:rPr>
            </w:pPr>
            <w:r>
              <w:rPr>
                <w:rFonts w:hint="eastAsia" w:ascii="宋体" w:hAnsi="宋体" w:eastAsia="宋体" w:cs="宋体"/>
                <w:kern w:val="0"/>
                <w:sz w:val="20"/>
                <w:szCs w:val="20"/>
              </w:rPr>
              <w:t>每年维保一次</w:t>
            </w:r>
          </w:p>
        </w:tc>
      </w:tr>
      <w:tr w14:paraId="73424107">
        <w:tblPrEx>
          <w:tblCellMar>
            <w:top w:w="0" w:type="dxa"/>
            <w:left w:w="108" w:type="dxa"/>
            <w:bottom w:w="0" w:type="dxa"/>
            <w:right w:w="108" w:type="dxa"/>
          </w:tblCellMar>
        </w:tblPrEx>
        <w:trPr>
          <w:trHeight w:val="72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10C39399">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51" w:type="pct"/>
            <w:tcBorders>
              <w:top w:val="nil"/>
              <w:left w:val="nil"/>
              <w:bottom w:val="single" w:color="auto" w:sz="4" w:space="0"/>
              <w:right w:val="single" w:color="auto" w:sz="4" w:space="0"/>
            </w:tcBorders>
            <w:shd w:val="clear" w:color="auto" w:fill="auto"/>
            <w:vAlign w:val="center"/>
          </w:tcPr>
          <w:p w14:paraId="329AEC4E">
            <w:pPr>
              <w:widowControl/>
              <w:jc w:val="left"/>
              <w:rPr>
                <w:rFonts w:ascii="宋体" w:hAnsi="宋体" w:eastAsia="宋体" w:cs="宋体"/>
                <w:kern w:val="0"/>
                <w:sz w:val="20"/>
                <w:szCs w:val="20"/>
              </w:rPr>
            </w:pPr>
            <w:r>
              <w:rPr>
                <w:rFonts w:hint="eastAsia" w:ascii="宋体" w:hAnsi="宋体" w:eastAsia="宋体" w:cs="宋体"/>
                <w:kern w:val="0"/>
                <w:sz w:val="20"/>
                <w:szCs w:val="20"/>
              </w:rPr>
              <w:t>微电脑电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子风量调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节阀</w:t>
            </w:r>
          </w:p>
        </w:tc>
        <w:tc>
          <w:tcPr>
            <w:tcW w:w="1674" w:type="pct"/>
            <w:vMerge w:val="continue"/>
            <w:tcBorders>
              <w:top w:val="nil"/>
              <w:left w:val="single" w:color="auto" w:sz="4" w:space="0"/>
              <w:bottom w:val="single" w:color="auto" w:sz="4" w:space="0"/>
              <w:right w:val="single" w:color="auto" w:sz="4" w:space="0"/>
            </w:tcBorders>
            <w:vAlign w:val="center"/>
          </w:tcPr>
          <w:p w14:paraId="78262F3E">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5392FB70">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3C6E5885">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042BF02D">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1BD13D4D">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3588E12F">
            <w:pPr>
              <w:widowControl/>
              <w:jc w:val="left"/>
              <w:rPr>
                <w:rFonts w:ascii="宋体" w:hAnsi="宋体" w:eastAsia="宋体" w:cs="宋体"/>
                <w:kern w:val="0"/>
                <w:sz w:val="20"/>
                <w:szCs w:val="20"/>
              </w:rPr>
            </w:pPr>
          </w:p>
        </w:tc>
      </w:tr>
      <w:tr w14:paraId="64703184">
        <w:tblPrEx>
          <w:tblCellMar>
            <w:top w:w="0" w:type="dxa"/>
            <w:left w:w="108" w:type="dxa"/>
            <w:bottom w:w="0" w:type="dxa"/>
            <w:right w:w="108" w:type="dxa"/>
          </w:tblCellMar>
        </w:tblPrEx>
        <w:trPr>
          <w:trHeight w:val="72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13C2E379">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51" w:type="pct"/>
            <w:tcBorders>
              <w:top w:val="nil"/>
              <w:left w:val="nil"/>
              <w:bottom w:val="single" w:color="auto" w:sz="4" w:space="0"/>
              <w:right w:val="single" w:color="auto" w:sz="4" w:space="0"/>
            </w:tcBorders>
            <w:shd w:val="clear" w:color="auto" w:fill="auto"/>
            <w:vAlign w:val="center"/>
          </w:tcPr>
          <w:p w14:paraId="2FD70F9F">
            <w:pPr>
              <w:widowControl/>
              <w:jc w:val="left"/>
              <w:rPr>
                <w:rFonts w:ascii="宋体" w:hAnsi="宋体" w:eastAsia="宋体" w:cs="宋体"/>
                <w:kern w:val="0"/>
                <w:sz w:val="20"/>
                <w:szCs w:val="20"/>
              </w:rPr>
            </w:pPr>
            <w:r>
              <w:rPr>
                <w:rFonts w:hint="eastAsia" w:ascii="宋体" w:hAnsi="宋体" w:eastAsia="宋体" w:cs="宋体"/>
                <w:kern w:val="0"/>
                <w:sz w:val="20"/>
                <w:szCs w:val="20"/>
              </w:rPr>
              <w:t>电动比例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风量调节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阀</w:t>
            </w:r>
          </w:p>
        </w:tc>
        <w:tc>
          <w:tcPr>
            <w:tcW w:w="1674" w:type="pct"/>
            <w:vMerge w:val="continue"/>
            <w:tcBorders>
              <w:top w:val="nil"/>
              <w:left w:val="single" w:color="auto" w:sz="4" w:space="0"/>
              <w:bottom w:val="single" w:color="auto" w:sz="4" w:space="0"/>
              <w:right w:val="single" w:color="auto" w:sz="4" w:space="0"/>
            </w:tcBorders>
            <w:vAlign w:val="center"/>
          </w:tcPr>
          <w:p w14:paraId="5D82DCA9">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391B0FFE">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32D857C4">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5C4B0690">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5CAD8154">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3C86608A">
            <w:pPr>
              <w:widowControl/>
              <w:jc w:val="left"/>
              <w:rPr>
                <w:rFonts w:ascii="宋体" w:hAnsi="宋体" w:eastAsia="宋体" w:cs="宋体"/>
                <w:kern w:val="0"/>
                <w:sz w:val="20"/>
                <w:szCs w:val="20"/>
              </w:rPr>
            </w:pPr>
          </w:p>
        </w:tc>
      </w:tr>
      <w:tr w14:paraId="61C3B449">
        <w:tblPrEx>
          <w:tblCellMar>
            <w:top w:w="0" w:type="dxa"/>
            <w:left w:w="108" w:type="dxa"/>
            <w:bottom w:w="0" w:type="dxa"/>
            <w:right w:w="108" w:type="dxa"/>
          </w:tblCellMar>
        </w:tblPrEx>
        <w:trPr>
          <w:trHeight w:val="48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1781C814">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51" w:type="pct"/>
            <w:tcBorders>
              <w:top w:val="nil"/>
              <w:left w:val="nil"/>
              <w:bottom w:val="single" w:color="auto" w:sz="4" w:space="0"/>
              <w:right w:val="single" w:color="auto" w:sz="4" w:space="0"/>
            </w:tcBorders>
            <w:shd w:val="clear" w:color="auto" w:fill="auto"/>
            <w:vAlign w:val="center"/>
          </w:tcPr>
          <w:p w14:paraId="3AACBB1C">
            <w:pPr>
              <w:widowControl/>
              <w:jc w:val="left"/>
              <w:rPr>
                <w:rFonts w:ascii="宋体" w:hAnsi="宋体" w:eastAsia="宋体" w:cs="宋体"/>
                <w:kern w:val="0"/>
                <w:sz w:val="20"/>
                <w:szCs w:val="20"/>
              </w:rPr>
            </w:pPr>
            <w:r>
              <w:rPr>
                <w:rFonts w:hint="eastAsia" w:ascii="宋体" w:hAnsi="宋体" w:eastAsia="宋体" w:cs="宋体"/>
                <w:kern w:val="0"/>
                <w:sz w:val="20"/>
                <w:szCs w:val="20"/>
              </w:rPr>
              <w:t>电动密闭 阀</w:t>
            </w:r>
          </w:p>
        </w:tc>
        <w:tc>
          <w:tcPr>
            <w:tcW w:w="1674" w:type="pct"/>
            <w:vMerge w:val="continue"/>
            <w:tcBorders>
              <w:top w:val="nil"/>
              <w:left w:val="single" w:color="auto" w:sz="4" w:space="0"/>
              <w:bottom w:val="single" w:color="auto" w:sz="4" w:space="0"/>
              <w:right w:val="single" w:color="auto" w:sz="4" w:space="0"/>
            </w:tcBorders>
            <w:vAlign w:val="center"/>
          </w:tcPr>
          <w:p w14:paraId="7AB8F147">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204C2BD5">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2635276F">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313F2822">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0AA0DF7">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69535ADD">
            <w:pPr>
              <w:widowControl/>
              <w:jc w:val="left"/>
              <w:rPr>
                <w:rFonts w:ascii="宋体" w:hAnsi="宋体" w:eastAsia="宋体" w:cs="宋体"/>
                <w:kern w:val="0"/>
                <w:sz w:val="20"/>
                <w:szCs w:val="20"/>
              </w:rPr>
            </w:pPr>
          </w:p>
        </w:tc>
      </w:tr>
      <w:tr w14:paraId="1C970384">
        <w:tblPrEx>
          <w:tblCellMar>
            <w:top w:w="0" w:type="dxa"/>
            <w:left w:w="108" w:type="dxa"/>
            <w:bottom w:w="0" w:type="dxa"/>
            <w:right w:w="108" w:type="dxa"/>
          </w:tblCellMar>
        </w:tblPrEx>
        <w:trPr>
          <w:trHeight w:val="48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47534E49">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51" w:type="pct"/>
            <w:tcBorders>
              <w:top w:val="nil"/>
              <w:left w:val="nil"/>
              <w:bottom w:val="single" w:color="auto" w:sz="4" w:space="0"/>
              <w:right w:val="single" w:color="auto" w:sz="4" w:space="0"/>
            </w:tcBorders>
            <w:shd w:val="clear" w:color="auto" w:fill="auto"/>
            <w:vAlign w:val="center"/>
          </w:tcPr>
          <w:p w14:paraId="553C4BB1">
            <w:pPr>
              <w:widowControl/>
              <w:jc w:val="left"/>
              <w:rPr>
                <w:rFonts w:ascii="宋体" w:hAnsi="宋体" w:eastAsia="宋体" w:cs="宋体"/>
                <w:kern w:val="0"/>
                <w:sz w:val="20"/>
                <w:szCs w:val="20"/>
              </w:rPr>
            </w:pPr>
            <w:r>
              <w:rPr>
                <w:rFonts w:hint="eastAsia" w:ascii="宋体" w:hAnsi="宋体" w:eastAsia="宋体" w:cs="宋体"/>
                <w:kern w:val="0"/>
                <w:sz w:val="20"/>
                <w:szCs w:val="20"/>
              </w:rPr>
              <w:t>不锈钢止 回阀</w:t>
            </w:r>
          </w:p>
        </w:tc>
        <w:tc>
          <w:tcPr>
            <w:tcW w:w="1674" w:type="pct"/>
            <w:vMerge w:val="continue"/>
            <w:tcBorders>
              <w:top w:val="nil"/>
              <w:left w:val="single" w:color="auto" w:sz="4" w:space="0"/>
              <w:bottom w:val="single" w:color="auto" w:sz="4" w:space="0"/>
              <w:right w:val="single" w:color="auto" w:sz="4" w:space="0"/>
            </w:tcBorders>
            <w:vAlign w:val="center"/>
          </w:tcPr>
          <w:p w14:paraId="1B3A6364">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5332F52C">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2771E635">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320E8550">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15EEEACE">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51FA7FD0">
            <w:pPr>
              <w:widowControl/>
              <w:jc w:val="left"/>
              <w:rPr>
                <w:rFonts w:ascii="宋体" w:hAnsi="宋体" w:eastAsia="宋体" w:cs="宋体"/>
                <w:kern w:val="0"/>
                <w:sz w:val="20"/>
                <w:szCs w:val="20"/>
              </w:rPr>
            </w:pPr>
          </w:p>
        </w:tc>
      </w:tr>
      <w:tr w14:paraId="7D4F6642">
        <w:tblPrEx>
          <w:tblCellMar>
            <w:top w:w="0" w:type="dxa"/>
            <w:left w:w="108" w:type="dxa"/>
            <w:bottom w:w="0" w:type="dxa"/>
            <w:right w:w="108" w:type="dxa"/>
          </w:tblCellMar>
        </w:tblPrEx>
        <w:trPr>
          <w:trHeight w:val="48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47AF1735">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51" w:type="pct"/>
            <w:tcBorders>
              <w:top w:val="nil"/>
              <w:left w:val="nil"/>
              <w:bottom w:val="single" w:color="auto" w:sz="4" w:space="0"/>
              <w:right w:val="single" w:color="auto" w:sz="4" w:space="0"/>
            </w:tcBorders>
            <w:shd w:val="clear" w:color="auto" w:fill="auto"/>
            <w:vAlign w:val="center"/>
          </w:tcPr>
          <w:p w14:paraId="46EA993B">
            <w:pPr>
              <w:widowControl/>
              <w:jc w:val="left"/>
              <w:rPr>
                <w:rFonts w:ascii="宋体" w:hAnsi="宋体" w:eastAsia="宋体" w:cs="宋体"/>
                <w:kern w:val="0"/>
                <w:sz w:val="20"/>
                <w:szCs w:val="20"/>
              </w:rPr>
            </w:pPr>
            <w:r>
              <w:rPr>
                <w:rFonts w:hint="eastAsia" w:ascii="宋体" w:hAnsi="宋体" w:eastAsia="宋体" w:cs="宋体"/>
                <w:kern w:val="0"/>
                <w:sz w:val="20"/>
                <w:szCs w:val="20"/>
              </w:rPr>
              <w:t>机械式定 风量阀</w:t>
            </w:r>
          </w:p>
        </w:tc>
        <w:tc>
          <w:tcPr>
            <w:tcW w:w="1674" w:type="pct"/>
            <w:vMerge w:val="continue"/>
            <w:tcBorders>
              <w:top w:val="nil"/>
              <w:left w:val="single" w:color="auto" w:sz="4" w:space="0"/>
              <w:bottom w:val="single" w:color="auto" w:sz="4" w:space="0"/>
              <w:right w:val="single" w:color="auto" w:sz="4" w:space="0"/>
            </w:tcBorders>
            <w:vAlign w:val="center"/>
          </w:tcPr>
          <w:p w14:paraId="320D2A6D">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723ABF8C">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03D2ACB6">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52637A5">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95D8AE8">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02E2DF2B">
            <w:pPr>
              <w:widowControl/>
              <w:jc w:val="left"/>
              <w:rPr>
                <w:rFonts w:ascii="宋体" w:hAnsi="宋体" w:eastAsia="宋体" w:cs="宋体"/>
                <w:kern w:val="0"/>
                <w:sz w:val="20"/>
                <w:szCs w:val="20"/>
              </w:rPr>
            </w:pPr>
          </w:p>
        </w:tc>
      </w:tr>
      <w:tr w14:paraId="6B1DF73E">
        <w:tblPrEx>
          <w:tblCellMar>
            <w:top w:w="0" w:type="dxa"/>
            <w:left w:w="108" w:type="dxa"/>
            <w:bottom w:w="0" w:type="dxa"/>
            <w:right w:w="108" w:type="dxa"/>
          </w:tblCellMar>
        </w:tblPrEx>
        <w:trPr>
          <w:trHeight w:val="24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6E6754E4">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51" w:type="pct"/>
            <w:tcBorders>
              <w:top w:val="nil"/>
              <w:left w:val="nil"/>
              <w:bottom w:val="single" w:color="auto" w:sz="4" w:space="0"/>
              <w:right w:val="single" w:color="auto" w:sz="4" w:space="0"/>
            </w:tcBorders>
            <w:shd w:val="clear" w:color="auto" w:fill="auto"/>
            <w:vAlign w:val="center"/>
          </w:tcPr>
          <w:p w14:paraId="3A36B040">
            <w:pPr>
              <w:widowControl/>
              <w:jc w:val="left"/>
              <w:rPr>
                <w:rFonts w:ascii="宋体" w:hAnsi="宋体" w:eastAsia="宋体" w:cs="宋体"/>
                <w:kern w:val="0"/>
                <w:sz w:val="20"/>
                <w:szCs w:val="20"/>
              </w:rPr>
            </w:pPr>
            <w:r>
              <w:rPr>
                <w:rFonts w:hint="eastAsia" w:ascii="宋体" w:hAnsi="宋体" w:eastAsia="宋体" w:cs="宋体"/>
                <w:kern w:val="0"/>
                <w:sz w:val="20"/>
                <w:szCs w:val="20"/>
              </w:rPr>
              <w:t>余压阀</w:t>
            </w:r>
          </w:p>
        </w:tc>
        <w:tc>
          <w:tcPr>
            <w:tcW w:w="1674" w:type="pct"/>
            <w:vMerge w:val="continue"/>
            <w:tcBorders>
              <w:top w:val="nil"/>
              <w:left w:val="single" w:color="auto" w:sz="4" w:space="0"/>
              <w:bottom w:val="single" w:color="auto" w:sz="4" w:space="0"/>
              <w:right w:val="single" w:color="auto" w:sz="4" w:space="0"/>
            </w:tcBorders>
            <w:vAlign w:val="center"/>
          </w:tcPr>
          <w:p w14:paraId="5D253BF8">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0C24455E">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5C885F6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45520C6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588ADC06">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4CE6A4FF">
            <w:pPr>
              <w:widowControl/>
              <w:jc w:val="left"/>
              <w:rPr>
                <w:rFonts w:ascii="宋体" w:hAnsi="宋体" w:eastAsia="宋体" w:cs="宋体"/>
                <w:kern w:val="0"/>
                <w:sz w:val="20"/>
                <w:szCs w:val="20"/>
              </w:rPr>
            </w:pPr>
          </w:p>
        </w:tc>
      </w:tr>
      <w:tr w14:paraId="7047148C">
        <w:tblPrEx>
          <w:tblCellMar>
            <w:top w:w="0" w:type="dxa"/>
            <w:left w:w="108" w:type="dxa"/>
            <w:bottom w:w="0" w:type="dxa"/>
            <w:right w:w="108" w:type="dxa"/>
          </w:tblCellMar>
        </w:tblPrEx>
        <w:trPr>
          <w:trHeight w:val="48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168AC6B3">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51" w:type="pct"/>
            <w:tcBorders>
              <w:top w:val="nil"/>
              <w:left w:val="nil"/>
              <w:bottom w:val="single" w:color="auto" w:sz="4" w:space="0"/>
              <w:right w:val="single" w:color="auto" w:sz="4" w:space="0"/>
            </w:tcBorders>
            <w:shd w:val="clear" w:color="auto" w:fill="auto"/>
            <w:vAlign w:val="center"/>
          </w:tcPr>
          <w:p w14:paraId="5480BC0E">
            <w:pPr>
              <w:widowControl/>
              <w:jc w:val="left"/>
              <w:rPr>
                <w:rFonts w:ascii="宋体" w:hAnsi="宋体" w:eastAsia="宋体" w:cs="宋体"/>
                <w:kern w:val="0"/>
                <w:sz w:val="20"/>
                <w:szCs w:val="20"/>
              </w:rPr>
            </w:pPr>
            <w:r>
              <w:rPr>
                <w:rFonts w:hint="eastAsia" w:ascii="宋体" w:hAnsi="宋体" w:eastAsia="宋体" w:cs="宋体"/>
                <w:kern w:val="0"/>
                <w:sz w:val="20"/>
                <w:szCs w:val="20"/>
              </w:rPr>
              <w:t>70 度电动 防火阀</w:t>
            </w:r>
          </w:p>
        </w:tc>
        <w:tc>
          <w:tcPr>
            <w:tcW w:w="1674" w:type="pct"/>
            <w:vMerge w:val="continue"/>
            <w:tcBorders>
              <w:top w:val="nil"/>
              <w:left w:val="single" w:color="auto" w:sz="4" w:space="0"/>
              <w:bottom w:val="single" w:color="auto" w:sz="4" w:space="0"/>
              <w:right w:val="single" w:color="auto" w:sz="4" w:space="0"/>
            </w:tcBorders>
            <w:vAlign w:val="center"/>
          </w:tcPr>
          <w:p w14:paraId="7EDE2461">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0662512B">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53AC8EDB">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50C94B9D">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53C7FF80">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1937E5C7">
            <w:pPr>
              <w:widowControl/>
              <w:jc w:val="left"/>
              <w:rPr>
                <w:rFonts w:ascii="宋体" w:hAnsi="宋体" w:eastAsia="宋体" w:cs="宋体"/>
                <w:kern w:val="0"/>
                <w:sz w:val="20"/>
                <w:szCs w:val="20"/>
              </w:rPr>
            </w:pPr>
          </w:p>
        </w:tc>
      </w:tr>
      <w:tr w14:paraId="69DBE812">
        <w:tblPrEx>
          <w:tblCellMar>
            <w:top w:w="0" w:type="dxa"/>
            <w:left w:w="108" w:type="dxa"/>
            <w:bottom w:w="0" w:type="dxa"/>
            <w:right w:w="108" w:type="dxa"/>
          </w:tblCellMar>
        </w:tblPrEx>
        <w:trPr>
          <w:trHeight w:val="144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66E309A9">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51" w:type="pct"/>
            <w:tcBorders>
              <w:top w:val="nil"/>
              <w:left w:val="nil"/>
              <w:bottom w:val="single" w:color="auto" w:sz="4" w:space="0"/>
              <w:right w:val="single" w:color="auto" w:sz="4" w:space="0"/>
            </w:tcBorders>
            <w:shd w:val="clear" w:color="auto" w:fill="auto"/>
            <w:vAlign w:val="center"/>
          </w:tcPr>
          <w:p w14:paraId="5972A2CF">
            <w:pPr>
              <w:widowControl/>
              <w:jc w:val="center"/>
              <w:rPr>
                <w:rFonts w:ascii="宋体" w:hAnsi="宋体" w:eastAsia="宋体" w:cs="宋体"/>
                <w:kern w:val="0"/>
                <w:sz w:val="20"/>
                <w:szCs w:val="20"/>
              </w:rPr>
            </w:pPr>
            <w:r>
              <w:rPr>
                <w:rFonts w:hint="eastAsia" w:ascii="宋体" w:hAnsi="宋体" w:eastAsia="宋体" w:cs="宋体"/>
                <w:kern w:val="0"/>
                <w:sz w:val="20"/>
                <w:szCs w:val="20"/>
              </w:rPr>
              <w:t>活性炭过 滤装置</w:t>
            </w:r>
          </w:p>
        </w:tc>
        <w:tc>
          <w:tcPr>
            <w:tcW w:w="1674" w:type="pct"/>
            <w:tcBorders>
              <w:top w:val="nil"/>
              <w:left w:val="nil"/>
              <w:bottom w:val="single" w:color="auto" w:sz="4" w:space="0"/>
              <w:right w:val="single" w:color="auto" w:sz="4" w:space="0"/>
            </w:tcBorders>
            <w:shd w:val="clear" w:color="auto" w:fill="auto"/>
            <w:vAlign w:val="center"/>
          </w:tcPr>
          <w:p w14:paraId="0E7C8B30">
            <w:pPr>
              <w:widowControl/>
              <w:jc w:val="left"/>
              <w:rPr>
                <w:rFonts w:ascii="宋体" w:hAnsi="宋体" w:eastAsia="宋体" w:cs="宋体"/>
                <w:kern w:val="0"/>
                <w:sz w:val="20"/>
                <w:szCs w:val="20"/>
              </w:rPr>
            </w:pPr>
            <w:r>
              <w:rPr>
                <w:rFonts w:hint="eastAsia" w:ascii="宋体" w:hAnsi="宋体" w:eastAsia="宋体" w:cs="宋体"/>
                <w:kern w:val="0"/>
                <w:sz w:val="20"/>
                <w:szCs w:val="20"/>
              </w:rPr>
              <w:t>1.检查活性炭废气处理设备压阻是否正常；                                                                                                                      2.检测活性炭废气处理设备箱体密闭性；                                        3.检查活性炭废气处理设备前后法兰连接处是 否牢固、密闭是否良好；</w:t>
            </w:r>
          </w:p>
        </w:tc>
        <w:tc>
          <w:tcPr>
            <w:tcW w:w="1693" w:type="pct"/>
            <w:tcBorders>
              <w:top w:val="nil"/>
              <w:left w:val="nil"/>
              <w:bottom w:val="single" w:color="auto" w:sz="4" w:space="0"/>
              <w:right w:val="single" w:color="auto" w:sz="4" w:space="0"/>
            </w:tcBorders>
            <w:shd w:val="clear" w:color="auto" w:fill="auto"/>
          </w:tcPr>
          <w:p w14:paraId="1E14DB83">
            <w:pPr>
              <w:widowControl/>
              <w:jc w:val="left"/>
              <w:rPr>
                <w:rFonts w:ascii="宋体" w:hAnsi="宋体" w:eastAsia="宋体" w:cs="宋体"/>
                <w:kern w:val="0"/>
                <w:sz w:val="20"/>
                <w:szCs w:val="20"/>
              </w:rPr>
            </w:pPr>
            <w:r>
              <w:rPr>
                <w:rFonts w:hint="eastAsia" w:ascii="宋体" w:hAnsi="宋体" w:eastAsia="宋体" w:cs="宋体"/>
                <w:kern w:val="0"/>
                <w:sz w:val="20"/>
                <w:szCs w:val="20"/>
              </w:rPr>
              <w:t>1.采用校准过的压力传感器检测箱体压力，活性炭废气处理 设备需保持活性炭处理箱阻力低于 200~300PA，否则应及时 更换活性炭过滤器。                           2. 目测及喷淋检测液，检查箱体泄露情况；                                                                                                                                          3. 目测及喷淋检测液，定期处理生锈螺丝，更换破损软连接；</w:t>
            </w:r>
          </w:p>
        </w:tc>
        <w:tc>
          <w:tcPr>
            <w:tcW w:w="304" w:type="pct"/>
            <w:tcBorders>
              <w:top w:val="nil"/>
              <w:left w:val="nil"/>
              <w:bottom w:val="single" w:color="auto" w:sz="4" w:space="0"/>
              <w:right w:val="single" w:color="auto" w:sz="4" w:space="0"/>
            </w:tcBorders>
            <w:shd w:val="clear" w:color="auto" w:fill="auto"/>
            <w:vAlign w:val="center"/>
          </w:tcPr>
          <w:p w14:paraId="186531B3">
            <w:pPr>
              <w:widowControl/>
              <w:jc w:val="center"/>
              <w:rPr>
                <w:rFonts w:ascii="宋体" w:hAnsi="宋体" w:eastAsia="宋体" w:cs="宋体"/>
                <w:kern w:val="0"/>
                <w:sz w:val="20"/>
                <w:szCs w:val="20"/>
              </w:rPr>
            </w:pPr>
            <w:r>
              <w:rPr>
                <w:rFonts w:hint="eastAsia" w:ascii="宋体" w:hAnsi="宋体" w:eastAsia="宋体" w:cs="宋体"/>
                <w:kern w:val="0"/>
                <w:sz w:val="20"/>
                <w:szCs w:val="20"/>
              </w:rPr>
              <w:t>活性炭 片</w:t>
            </w:r>
          </w:p>
        </w:tc>
        <w:tc>
          <w:tcPr>
            <w:tcW w:w="169" w:type="pct"/>
            <w:tcBorders>
              <w:top w:val="nil"/>
              <w:left w:val="nil"/>
              <w:bottom w:val="single" w:color="auto" w:sz="4" w:space="0"/>
              <w:right w:val="single" w:color="auto" w:sz="4" w:space="0"/>
            </w:tcBorders>
            <w:shd w:val="clear" w:color="auto" w:fill="auto"/>
            <w:vAlign w:val="center"/>
          </w:tcPr>
          <w:p w14:paraId="6C63909E">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69" w:type="pct"/>
            <w:tcBorders>
              <w:top w:val="nil"/>
              <w:left w:val="nil"/>
              <w:bottom w:val="single" w:color="auto" w:sz="4" w:space="0"/>
              <w:right w:val="single" w:color="auto" w:sz="4" w:space="0"/>
            </w:tcBorders>
            <w:shd w:val="clear" w:color="auto" w:fill="auto"/>
            <w:vAlign w:val="center"/>
          </w:tcPr>
          <w:p w14:paraId="65A841E2">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72" w:type="pct"/>
            <w:tcBorders>
              <w:top w:val="nil"/>
              <w:left w:val="nil"/>
              <w:bottom w:val="single" w:color="auto" w:sz="4" w:space="0"/>
              <w:right w:val="single" w:color="auto" w:sz="4" w:space="0"/>
            </w:tcBorders>
            <w:shd w:val="clear" w:color="auto" w:fill="auto"/>
            <w:vAlign w:val="center"/>
          </w:tcPr>
          <w:p w14:paraId="4E01AED1">
            <w:pPr>
              <w:widowControl/>
              <w:jc w:val="center"/>
              <w:rPr>
                <w:rFonts w:ascii="宋体" w:hAnsi="宋体" w:eastAsia="宋体" w:cs="宋体"/>
                <w:kern w:val="0"/>
                <w:sz w:val="20"/>
                <w:szCs w:val="20"/>
              </w:rPr>
            </w:pPr>
            <w:r>
              <w:rPr>
                <w:rFonts w:hint="eastAsia" w:ascii="宋体" w:hAnsi="宋体" w:eastAsia="宋体" w:cs="宋体"/>
                <w:kern w:val="0"/>
                <w:sz w:val="20"/>
                <w:szCs w:val="20"/>
              </w:rPr>
              <w:t>每年维保一次，每年更 换一次活性炭</w:t>
            </w:r>
          </w:p>
        </w:tc>
      </w:tr>
      <w:tr w14:paraId="7F30D67F">
        <w:tblPrEx>
          <w:tblCellMar>
            <w:top w:w="0" w:type="dxa"/>
            <w:left w:w="108" w:type="dxa"/>
            <w:bottom w:w="0" w:type="dxa"/>
            <w:right w:w="108" w:type="dxa"/>
          </w:tblCellMar>
        </w:tblPrEx>
        <w:trPr>
          <w:trHeight w:val="762"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51ADA335">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51" w:type="pct"/>
            <w:tcBorders>
              <w:top w:val="nil"/>
              <w:left w:val="nil"/>
              <w:bottom w:val="single" w:color="auto" w:sz="4" w:space="0"/>
              <w:right w:val="single" w:color="auto" w:sz="4" w:space="0"/>
            </w:tcBorders>
            <w:shd w:val="clear" w:color="auto" w:fill="auto"/>
            <w:vAlign w:val="center"/>
          </w:tcPr>
          <w:p w14:paraId="6B27037F">
            <w:pPr>
              <w:widowControl/>
              <w:jc w:val="left"/>
              <w:rPr>
                <w:rFonts w:ascii="宋体" w:hAnsi="宋体" w:eastAsia="宋体" w:cs="宋体"/>
                <w:kern w:val="0"/>
                <w:sz w:val="20"/>
                <w:szCs w:val="20"/>
              </w:rPr>
            </w:pPr>
            <w:r>
              <w:rPr>
                <w:rFonts w:hint="eastAsia" w:ascii="宋体" w:hAnsi="宋体" w:eastAsia="宋体" w:cs="宋体"/>
                <w:kern w:val="0"/>
                <w:sz w:val="20"/>
                <w:szCs w:val="20"/>
              </w:rPr>
              <w:t>PVC 圆形 风管</w:t>
            </w:r>
          </w:p>
        </w:tc>
        <w:tc>
          <w:tcPr>
            <w:tcW w:w="1674" w:type="pct"/>
            <w:vMerge w:val="restart"/>
            <w:tcBorders>
              <w:top w:val="nil"/>
              <w:left w:val="single" w:color="auto" w:sz="4" w:space="0"/>
              <w:bottom w:val="single" w:color="auto" w:sz="4" w:space="0"/>
              <w:right w:val="single" w:color="auto" w:sz="4" w:space="0"/>
            </w:tcBorders>
            <w:shd w:val="clear" w:color="auto" w:fill="auto"/>
            <w:vAlign w:val="center"/>
          </w:tcPr>
          <w:p w14:paraId="4AA124A7">
            <w:pPr>
              <w:widowControl/>
              <w:jc w:val="left"/>
              <w:rPr>
                <w:rFonts w:ascii="宋体" w:hAnsi="宋体" w:eastAsia="宋体" w:cs="宋体"/>
                <w:kern w:val="0"/>
                <w:sz w:val="20"/>
                <w:szCs w:val="20"/>
              </w:rPr>
            </w:pPr>
            <w:r>
              <w:rPr>
                <w:rFonts w:hint="eastAsia" w:ascii="宋体" w:hAnsi="宋体" w:eastAsia="宋体" w:cs="宋体"/>
                <w:kern w:val="0"/>
                <w:sz w:val="20"/>
                <w:szCs w:val="20"/>
              </w:rPr>
              <w:t>1.检查排风管道密闭情况；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2.检查管道变形及老化情况及时更换老化管道；                                                                                                                          3.对开裂的管道进行修复</w:t>
            </w:r>
          </w:p>
        </w:tc>
        <w:tc>
          <w:tcPr>
            <w:tcW w:w="1693" w:type="pct"/>
            <w:vMerge w:val="restart"/>
            <w:tcBorders>
              <w:top w:val="nil"/>
              <w:left w:val="single" w:color="auto" w:sz="4" w:space="0"/>
              <w:bottom w:val="single" w:color="auto" w:sz="4" w:space="0"/>
              <w:right w:val="single" w:color="auto" w:sz="4" w:space="0"/>
            </w:tcBorders>
            <w:shd w:val="clear" w:color="auto" w:fill="auto"/>
            <w:vAlign w:val="center"/>
          </w:tcPr>
          <w:p w14:paraId="2DE23B67">
            <w:pPr>
              <w:widowControl/>
              <w:jc w:val="left"/>
              <w:rPr>
                <w:rFonts w:ascii="宋体" w:hAnsi="宋体" w:eastAsia="宋体" w:cs="宋体"/>
                <w:kern w:val="0"/>
                <w:sz w:val="20"/>
                <w:szCs w:val="20"/>
              </w:rPr>
            </w:pPr>
            <w:r>
              <w:rPr>
                <w:rFonts w:hint="eastAsia" w:ascii="宋体" w:hAnsi="宋体" w:eastAsia="宋体" w:cs="宋体"/>
                <w:kern w:val="0"/>
                <w:sz w:val="20"/>
                <w:szCs w:val="20"/>
              </w:rPr>
              <w:t>1、外露管道喷淋检漏液及目测；                                                                                                                           2、隐蔽管道通过持续检测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管道内压力变化对比，判断是 否有破损；目测、轻敲及刻划管道表面，对变形管道部位进行加固，提前查出老化即将破裂的部位。</w:t>
            </w:r>
          </w:p>
        </w:tc>
        <w:tc>
          <w:tcPr>
            <w:tcW w:w="304" w:type="pct"/>
            <w:vMerge w:val="restart"/>
            <w:tcBorders>
              <w:top w:val="nil"/>
              <w:left w:val="single" w:color="auto" w:sz="4" w:space="0"/>
              <w:bottom w:val="single" w:color="auto" w:sz="4" w:space="0"/>
              <w:right w:val="single" w:color="auto" w:sz="4" w:space="0"/>
            </w:tcBorders>
            <w:shd w:val="clear" w:color="auto" w:fill="auto"/>
            <w:vAlign w:val="center"/>
          </w:tcPr>
          <w:p w14:paraId="3C722F1A">
            <w:pPr>
              <w:widowControl/>
              <w:jc w:val="left"/>
              <w:rPr>
                <w:rFonts w:ascii="宋体" w:hAnsi="宋体" w:eastAsia="宋体" w:cs="宋体"/>
                <w:kern w:val="0"/>
                <w:sz w:val="20"/>
                <w:szCs w:val="20"/>
              </w:rPr>
            </w:pPr>
            <w:r>
              <w:rPr>
                <w:rFonts w:hint="eastAsia" w:ascii="宋体" w:hAnsi="宋体" w:eastAsia="宋体" w:cs="宋体"/>
                <w:kern w:val="0"/>
                <w:sz w:val="20"/>
                <w:szCs w:val="20"/>
              </w:rPr>
              <w:t>/</w:t>
            </w:r>
          </w:p>
        </w:tc>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00756182">
            <w:pPr>
              <w:widowControl/>
              <w:jc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1D79798E">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72" w:type="pct"/>
            <w:vMerge w:val="restart"/>
            <w:tcBorders>
              <w:top w:val="nil"/>
              <w:left w:val="single" w:color="auto" w:sz="4" w:space="0"/>
              <w:bottom w:val="single" w:color="auto" w:sz="4" w:space="0"/>
              <w:right w:val="single" w:color="auto" w:sz="4" w:space="0"/>
            </w:tcBorders>
            <w:shd w:val="clear" w:color="auto" w:fill="auto"/>
            <w:vAlign w:val="center"/>
          </w:tcPr>
          <w:p w14:paraId="0FF137EC">
            <w:pPr>
              <w:widowControl/>
              <w:jc w:val="center"/>
              <w:rPr>
                <w:rFonts w:ascii="宋体" w:hAnsi="宋体" w:eastAsia="宋体" w:cs="宋体"/>
                <w:kern w:val="0"/>
                <w:sz w:val="20"/>
                <w:szCs w:val="20"/>
              </w:rPr>
            </w:pPr>
            <w:r>
              <w:rPr>
                <w:rFonts w:hint="eastAsia" w:ascii="宋体" w:hAnsi="宋体" w:eastAsia="宋体" w:cs="宋体"/>
                <w:kern w:val="0"/>
                <w:sz w:val="20"/>
                <w:szCs w:val="20"/>
              </w:rPr>
              <w:t>每年维保一次</w:t>
            </w:r>
          </w:p>
        </w:tc>
      </w:tr>
      <w:tr w14:paraId="7AC4C152">
        <w:tblPrEx>
          <w:tblCellMar>
            <w:top w:w="0" w:type="dxa"/>
            <w:left w:w="108" w:type="dxa"/>
            <w:bottom w:w="0" w:type="dxa"/>
            <w:right w:w="108" w:type="dxa"/>
          </w:tblCellMar>
        </w:tblPrEx>
        <w:trPr>
          <w:trHeight w:val="762"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0A3042AF">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51" w:type="pct"/>
            <w:tcBorders>
              <w:top w:val="nil"/>
              <w:left w:val="nil"/>
              <w:bottom w:val="single" w:color="auto" w:sz="4" w:space="0"/>
              <w:right w:val="single" w:color="auto" w:sz="4" w:space="0"/>
            </w:tcBorders>
            <w:shd w:val="clear" w:color="auto" w:fill="auto"/>
            <w:vAlign w:val="center"/>
          </w:tcPr>
          <w:p w14:paraId="5D6FFCFC">
            <w:pPr>
              <w:widowControl/>
              <w:jc w:val="left"/>
              <w:rPr>
                <w:rFonts w:ascii="宋体" w:hAnsi="宋体" w:eastAsia="宋体" w:cs="宋体"/>
                <w:kern w:val="0"/>
                <w:sz w:val="20"/>
                <w:szCs w:val="20"/>
              </w:rPr>
            </w:pPr>
            <w:r>
              <w:rPr>
                <w:rFonts w:hint="eastAsia" w:ascii="宋体" w:hAnsi="宋体" w:eastAsia="宋体" w:cs="宋体"/>
                <w:kern w:val="0"/>
                <w:sz w:val="20"/>
                <w:szCs w:val="20"/>
              </w:rPr>
              <w:t>PVC 矩形 风管</w:t>
            </w:r>
          </w:p>
        </w:tc>
        <w:tc>
          <w:tcPr>
            <w:tcW w:w="1674" w:type="pct"/>
            <w:vMerge w:val="continue"/>
            <w:tcBorders>
              <w:top w:val="nil"/>
              <w:left w:val="single" w:color="auto" w:sz="4" w:space="0"/>
              <w:bottom w:val="single" w:color="auto" w:sz="4" w:space="0"/>
              <w:right w:val="single" w:color="auto" w:sz="4" w:space="0"/>
            </w:tcBorders>
            <w:vAlign w:val="center"/>
          </w:tcPr>
          <w:p w14:paraId="2B3B514A">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0CD6815B">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46DE0733">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56BD1621">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469A1314">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1DE80BE6">
            <w:pPr>
              <w:widowControl/>
              <w:jc w:val="left"/>
              <w:rPr>
                <w:rFonts w:ascii="宋体" w:hAnsi="宋体" w:eastAsia="宋体" w:cs="宋体"/>
                <w:kern w:val="0"/>
                <w:sz w:val="20"/>
                <w:szCs w:val="20"/>
              </w:rPr>
            </w:pPr>
          </w:p>
        </w:tc>
      </w:tr>
      <w:tr w14:paraId="7D555993">
        <w:tblPrEx>
          <w:tblCellMar>
            <w:top w:w="0" w:type="dxa"/>
            <w:left w:w="108" w:type="dxa"/>
            <w:bottom w:w="0" w:type="dxa"/>
            <w:right w:w="108" w:type="dxa"/>
          </w:tblCellMar>
        </w:tblPrEx>
        <w:trPr>
          <w:trHeight w:val="720" w:hRule="atLeast"/>
        </w:trPr>
        <w:tc>
          <w:tcPr>
            <w:tcW w:w="169" w:type="pct"/>
            <w:tcBorders>
              <w:top w:val="nil"/>
              <w:left w:val="single" w:color="auto" w:sz="4" w:space="0"/>
              <w:bottom w:val="single" w:color="auto" w:sz="4" w:space="0"/>
              <w:right w:val="single" w:color="auto" w:sz="4" w:space="0"/>
            </w:tcBorders>
            <w:shd w:val="clear" w:color="auto" w:fill="auto"/>
            <w:vAlign w:val="center"/>
          </w:tcPr>
          <w:p w14:paraId="4FB0ED56">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51" w:type="pct"/>
            <w:tcBorders>
              <w:top w:val="nil"/>
              <w:left w:val="nil"/>
              <w:bottom w:val="single" w:color="auto" w:sz="4" w:space="0"/>
              <w:right w:val="single" w:color="auto" w:sz="4" w:space="0"/>
            </w:tcBorders>
            <w:shd w:val="clear" w:color="auto" w:fill="auto"/>
            <w:vAlign w:val="center"/>
          </w:tcPr>
          <w:p w14:paraId="1337E832">
            <w:pPr>
              <w:widowControl/>
              <w:jc w:val="center"/>
              <w:rPr>
                <w:rFonts w:ascii="宋体" w:hAnsi="宋体" w:eastAsia="宋体" w:cs="宋体"/>
                <w:kern w:val="0"/>
                <w:sz w:val="20"/>
                <w:szCs w:val="20"/>
              </w:rPr>
            </w:pPr>
            <w:r>
              <w:rPr>
                <w:rFonts w:hint="eastAsia" w:ascii="宋体" w:hAnsi="宋体" w:eastAsia="宋体" w:cs="宋体"/>
                <w:kern w:val="0"/>
                <w:sz w:val="20"/>
                <w:szCs w:val="20"/>
              </w:rPr>
              <w:t>洁净型风 管</w:t>
            </w:r>
          </w:p>
        </w:tc>
        <w:tc>
          <w:tcPr>
            <w:tcW w:w="1674" w:type="pct"/>
            <w:tcBorders>
              <w:top w:val="nil"/>
              <w:left w:val="nil"/>
              <w:bottom w:val="single" w:color="auto" w:sz="4" w:space="0"/>
              <w:right w:val="single" w:color="auto" w:sz="4" w:space="0"/>
            </w:tcBorders>
            <w:shd w:val="clear" w:color="auto" w:fill="auto"/>
            <w:vAlign w:val="center"/>
          </w:tcPr>
          <w:p w14:paraId="49471CD0">
            <w:pPr>
              <w:widowControl/>
              <w:jc w:val="center"/>
              <w:rPr>
                <w:rFonts w:ascii="宋体" w:hAnsi="宋体" w:eastAsia="宋体" w:cs="宋体"/>
                <w:kern w:val="0"/>
                <w:sz w:val="20"/>
                <w:szCs w:val="20"/>
              </w:rPr>
            </w:pPr>
            <w:r>
              <w:rPr>
                <w:rFonts w:hint="eastAsia" w:ascii="宋体" w:hAnsi="宋体" w:eastAsia="宋体" w:cs="宋体"/>
                <w:kern w:val="0"/>
                <w:sz w:val="20"/>
                <w:szCs w:val="20"/>
              </w:rPr>
              <w:t>1.定期检查排风管道密 闭情况</w:t>
            </w:r>
          </w:p>
        </w:tc>
        <w:tc>
          <w:tcPr>
            <w:tcW w:w="1693" w:type="pct"/>
            <w:tcBorders>
              <w:top w:val="nil"/>
              <w:left w:val="nil"/>
              <w:bottom w:val="single" w:color="auto" w:sz="4" w:space="0"/>
              <w:right w:val="single" w:color="auto" w:sz="4" w:space="0"/>
            </w:tcBorders>
            <w:shd w:val="clear" w:color="auto" w:fill="auto"/>
            <w:vAlign w:val="center"/>
          </w:tcPr>
          <w:p w14:paraId="567644FD">
            <w:pPr>
              <w:widowControl/>
              <w:jc w:val="left"/>
              <w:rPr>
                <w:rFonts w:ascii="宋体" w:hAnsi="宋体" w:eastAsia="宋体" w:cs="宋体"/>
                <w:kern w:val="0"/>
                <w:sz w:val="20"/>
                <w:szCs w:val="20"/>
              </w:rPr>
            </w:pPr>
            <w:r>
              <w:rPr>
                <w:rFonts w:hint="eastAsia" w:ascii="宋体" w:hAnsi="宋体" w:eastAsia="宋体" w:cs="宋体"/>
                <w:kern w:val="0"/>
                <w:sz w:val="20"/>
                <w:szCs w:val="20"/>
              </w:rPr>
              <w:t>1、外露管道目测保温棉表面是 否有冷凝水珠；                                                                                                                2、隐蔽管道通过持续检测管道 内压力变化对比，判断是否有 漏风现象。</w:t>
            </w:r>
          </w:p>
        </w:tc>
        <w:tc>
          <w:tcPr>
            <w:tcW w:w="304" w:type="pct"/>
            <w:tcBorders>
              <w:top w:val="nil"/>
              <w:left w:val="nil"/>
              <w:bottom w:val="single" w:color="auto" w:sz="4" w:space="0"/>
              <w:right w:val="single" w:color="auto" w:sz="4" w:space="0"/>
            </w:tcBorders>
            <w:shd w:val="clear" w:color="auto" w:fill="auto"/>
            <w:vAlign w:val="center"/>
          </w:tcPr>
          <w:p w14:paraId="14E8D3C3">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169" w:type="pct"/>
            <w:tcBorders>
              <w:top w:val="nil"/>
              <w:left w:val="nil"/>
              <w:bottom w:val="single" w:color="auto" w:sz="4" w:space="0"/>
              <w:right w:val="single" w:color="auto" w:sz="4" w:space="0"/>
            </w:tcBorders>
            <w:shd w:val="clear" w:color="auto" w:fill="auto"/>
            <w:vAlign w:val="center"/>
          </w:tcPr>
          <w:p w14:paraId="3A814E2F">
            <w:pPr>
              <w:widowControl/>
              <w:jc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169" w:type="pct"/>
            <w:tcBorders>
              <w:top w:val="nil"/>
              <w:left w:val="nil"/>
              <w:bottom w:val="single" w:color="auto" w:sz="4" w:space="0"/>
              <w:right w:val="single" w:color="auto" w:sz="4" w:space="0"/>
            </w:tcBorders>
            <w:shd w:val="clear" w:color="auto" w:fill="auto"/>
            <w:vAlign w:val="center"/>
          </w:tcPr>
          <w:p w14:paraId="5034C60A">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72" w:type="pct"/>
            <w:tcBorders>
              <w:top w:val="nil"/>
              <w:left w:val="nil"/>
              <w:bottom w:val="single" w:color="auto" w:sz="4" w:space="0"/>
              <w:right w:val="single" w:color="auto" w:sz="4" w:space="0"/>
            </w:tcBorders>
            <w:shd w:val="clear" w:color="auto" w:fill="auto"/>
            <w:vAlign w:val="center"/>
          </w:tcPr>
          <w:p w14:paraId="4A928CEF">
            <w:pPr>
              <w:widowControl/>
              <w:jc w:val="left"/>
              <w:rPr>
                <w:rFonts w:ascii="宋体" w:hAnsi="宋体" w:eastAsia="宋体" w:cs="宋体"/>
                <w:kern w:val="0"/>
                <w:sz w:val="20"/>
                <w:szCs w:val="20"/>
              </w:rPr>
            </w:pPr>
            <w:r>
              <w:rPr>
                <w:rFonts w:hint="eastAsia" w:ascii="宋体" w:hAnsi="宋体" w:eastAsia="宋体" w:cs="宋体"/>
                <w:kern w:val="0"/>
                <w:sz w:val="20"/>
                <w:szCs w:val="20"/>
              </w:rPr>
              <w:t>每年维</w:t>
            </w:r>
            <w:r>
              <w:rPr>
                <w:rFonts w:hint="eastAsia" w:ascii="宋体" w:hAnsi="宋体" w:eastAsia="宋体" w:cs="宋体"/>
                <w:kern w:val="0"/>
                <w:sz w:val="20"/>
                <w:szCs w:val="20"/>
              </w:rPr>
              <w:br w:type="page"/>
            </w:r>
            <w:r>
              <w:rPr>
                <w:rFonts w:hint="eastAsia" w:ascii="宋体" w:hAnsi="宋体" w:eastAsia="宋体" w:cs="宋体"/>
                <w:kern w:val="0"/>
                <w:sz w:val="20"/>
                <w:szCs w:val="20"/>
              </w:rPr>
              <w:t>保一次</w:t>
            </w:r>
          </w:p>
        </w:tc>
      </w:tr>
      <w:tr w14:paraId="12E261F7">
        <w:tblPrEx>
          <w:tblCellMar>
            <w:top w:w="0" w:type="dxa"/>
            <w:left w:w="108" w:type="dxa"/>
            <w:bottom w:w="0" w:type="dxa"/>
            <w:right w:w="108" w:type="dxa"/>
          </w:tblCellMar>
        </w:tblPrEx>
        <w:trPr>
          <w:trHeight w:val="312" w:hRule="atLeast"/>
        </w:trPr>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63662E4E">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51" w:type="pct"/>
            <w:vMerge w:val="restart"/>
            <w:tcBorders>
              <w:top w:val="nil"/>
              <w:left w:val="single" w:color="auto" w:sz="4" w:space="0"/>
              <w:bottom w:val="single" w:color="auto" w:sz="4" w:space="0"/>
              <w:right w:val="single" w:color="auto" w:sz="4" w:space="0"/>
            </w:tcBorders>
            <w:shd w:val="clear" w:color="auto" w:fill="auto"/>
            <w:vAlign w:val="center"/>
          </w:tcPr>
          <w:p w14:paraId="29000A0E">
            <w:pPr>
              <w:widowControl/>
              <w:jc w:val="center"/>
              <w:rPr>
                <w:rFonts w:ascii="宋体" w:hAnsi="宋体" w:eastAsia="宋体" w:cs="宋体"/>
                <w:kern w:val="0"/>
                <w:sz w:val="20"/>
                <w:szCs w:val="20"/>
              </w:rPr>
            </w:pPr>
            <w:r>
              <w:rPr>
                <w:rFonts w:hint="eastAsia" w:ascii="宋体" w:hAnsi="宋体" w:eastAsia="宋体" w:cs="宋体"/>
                <w:kern w:val="0"/>
                <w:sz w:val="20"/>
                <w:szCs w:val="20"/>
              </w:rPr>
              <w:t>净化空调 机组控制 柜</w:t>
            </w:r>
          </w:p>
        </w:tc>
        <w:tc>
          <w:tcPr>
            <w:tcW w:w="1674" w:type="pct"/>
            <w:vMerge w:val="restart"/>
            <w:tcBorders>
              <w:top w:val="nil"/>
              <w:left w:val="single" w:color="auto" w:sz="4" w:space="0"/>
              <w:bottom w:val="single" w:color="auto" w:sz="4" w:space="0"/>
              <w:right w:val="single" w:color="auto" w:sz="4" w:space="0"/>
            </w:tcBorders>
            <w:shd w:val="clear" w:color="auto" w:fill="auto"/>
            <w:vAlign w:val="center"/>
          </w:tcPr>
          <w:p w14:paraId="02FCBAA8">
            <w:pPr>
              <w:widowControl/>
              <w:jc w:val="left"/>
              <w:rPr>
                <w:rFonts w:ascii="宋体" w:hAnsi="宋体" w:eastAsia="宋体" w:cs="宋体"/>
                <w:kern w:val="0"/>
                <w:sz w:val="20"/>
                <w:szCs w:val="20"/>
              </w:rPr>
            </w:pPr>
            <w:r>
              <w:rPr>
                <w:rFonts w:hint="eastAsia" w:ascii="宋体" w:hAnsi="宋体" w:eastAsia="宋体" w:cs="宋体"/>
                <w:kern w:val="0"/>
                <w:sz w:val="20"/>
                <w:szCs w:val="20"/>
              </w:rPr>
              <w:t>1.检查排风配电柜及控 制柜，接地系统是否牢固 完好，柜体及各元器件标 识是否清晰正确；      2.检查控制柜变频器工 作状况，查看历史报警信 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3.检测控制柜，各指示灯 信号是否正常；        4.检查管道压力传感器 在使用过程中是否产生 零点飘移及偏差；                                                           5.定期调试各排风系统 末端风量及房间压力</w:t>
            </w:r>
          </w:p>
        </w:tc>
        <w:tc>
          <w:tcPr>
            <w:tcW w:w="1693" w:type="pct"/>
            <w:vMerge w:val="restart"/>
            <w:tcBorders>
              <w:top w:val="nil"/>
              <w:left w:val="single" w:color="auto" w:sz="4" w:space="0"/>
              <w:bottom w:val="single" w:color="auto" w:sz="4" w:space="0"/>
              <w:right w:val="single" w:color="auto" w:sz="4" w:space="0"/>
            </w:tcBorders>
            <w:shd w:val="clear" w:color="auto" w:fill="auto"/>
            <w:vAlign w:val="center"/>
          </w:tcPr>
          <w:p w14:paraId="62F03AA8">
            <w:pPr>
              <w:widowControl/>
              <w:jc w:val="left"/>
              <w:rPr>
                <w:rFonts w:ascii="宋体" w:hAnsi="宋体" w:eastAsia="宋体" w:cs="宋体"/>
                <w:kern w:val="0"/>
                <w:sz w:val="20"/>
                <w:szCs w:val="20"/>
              </w:rPr>
            </w:pPr>
            <w:r>
              <w:rPr>
                <w:rFonts w:hint="eastAsia" w:ascii="宋体" w:hAnsi="宋体" w:eastAsia="宋体" w:cs="宋体"/>
                <w:kern w:val="0"/>
                <w:sz w:val="20"/>
                <w:szCs w:val="20"/>
              </w:rPr>
              <w:t>1.逐一核对电气系统图纸与箱 体内元器件比对；           2.通过电脑进入变频器程序， 查看变频器运行状况是否正  常，历史故障信息记录；                                                                         3.现场目测；                                                                                                                                                                                      4.采用校准过的压力传感器检测，对比数据是否有偏差；                                                                                                         5.现场调试；</w:t>
            </w:r>
          </w:p>
        </w:tc>
        <w:tc>
          <w:tcPr>
            <w:tcW w:w="304" w:type="pct"/>
            <w:vMerge w:val="restart"/>
            <w:tcBorders>
              <w:top w:val="nil"/>
              <w:left w:val="single" w:color="auto" w:sz="4" w:space="0"/>
              <w:bottom w:val="single" w:color="auto" w:sz="4" w:space="0"/>
              <w:right w:val="single" w:color="auto" w:sz="4" w:space="0"/>
            </w:tcBorders>
            <w:shd w:val="clear" w:color="auto" w:fill="auto"/>
            <w:vAlign w:val="center"/>
          </w:tcPr>
          <w:p w14:paraId="6AC76FCB">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071B52E3">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169" w:type="pct"/>
            <w:vMerge w:val="restart"/>
            <w:tcBorders>
              <w:top w:val="nil"/>
              <w:left w:val="single" w:color="auto" w:sz="4" w:space="0"/>
              <w:bottom w:val="single" w:color="auto" w:sz="4" w:space="0"/>
              <w:right w:val="single" w:color="auto" w:sz="4" w:space="0"/>
            </w:tcBorders>
            <w:shd w:val="clear" w:color="auto" w:fill="auto"/>
            <w:vAlign w:val="center"/>
          </w:tcPr>
          <w:p w14:paraId="44051037">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72" w:type="pct"/>
            <w:vMerge w:val="restart"/>
            <w:tcBorders>
              <w:top w:val="nil"/>
              <w:left w:val="single" w:color="auto" w:sz="4" w:space="0"/>
              <w:bottom w:val="single" w:color="auto" w:sz="4" w:space="0"/>
              <w:right w:val="single" w:color="auto" w:sz="4" w:space="0"/>
            </w:tcBorders>
            <w:shd w:val="clear" w:color="auto" w:fill="auto"/>
            <w:vAlign w:val="center"/>
          </w:tcPr>
          <w:p w14:paraId="26AAA94A">
            <w:pPr>
              <w:widowControl/>
              <w:jc w:val="center"/>
              <w:rPr>
                <w:rFonts w:ascii="宋体" w:hAnsi="宋体" w:eastAsia="宋体" w:cs="宋体"/>
                <w:kern w:val="0"/>
                <w:sz w:val="20"/>
                <w:szCs w:val="20"/>
              </w:rPr>
            </w:pPr>
            <w:r>
              <w:rPr>
                <w:rFonts w:hint="eastAsia" w:ascii="宋体" w:hAnsi="宋体" w:eastAsia="宋体" w:cs="宋体"/>
                <w:kern w:val="0"/>
                <w:sz w:val="20"/>
                <w:szCs w:val="20"/>
              </w:rPr>
              <w:t>每年维保一次</w:t>
            </w:r>
          </w:p>
        </w:tc>
      </w:tr>
      <w:tr w14:paraId="7F8120C5">
        <w:tblPrEx>
          <w:tblCellMar>
            <w:top w:w="0" w:type="dxa"/>
            <w:left w:w="108" w:type="dxa"/>
            <w:bottom w:w="0" w:type="dxa"/>
            <w:right w:w="108" w:type="dxa"/>
          </w:tblCellMar>
        </w:tblPrEx>
        <w:trPr>
          <w:trHeight w:val="312" w:hRule="atLeast"/>
        </w:trPr>
        <w:tc>
          <w:tcPr>
            <w:tcW w:w="169" w:type="pct"/>
            <w:vMerge w:val="continue"/>
            <w:tcBorders>
              <w:top w:val="nil"/>
              <w:left w:val="single" w:color="auto" w:sz="4" w:space="0"/>
              <w:bottom w:val="single" w:color="auto" w:sz="4" w:space="0"/>
              <w:right w:val="single" w:color="auto" w:sz="4" w:space="0"/>
            </w:tcBorders>
            <w:vAlign w:val="center"/>
          </w:tcPr>
          <w:p w14:paraId="17E4A434">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3BC762D5">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0041EE64">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5467B0E8">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05746F26">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04D752C2">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4015AD2A">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1BF3F285">
            <w:pPr>
              <w:widowControl/>
              <w:jc w:val="left"/>
              <w:rPr>
                <w:rFonts w:ascii="宋体" w:hAnsi="宋体" w:eastAsia="宋体" w:cs="宋体"/>
                <w:kern w:val="0"/>
                <w:sz w:val="20"/>
                <w:szCs w:val="20"/>
              </w:rPr>
            </w:pPr>
          </w:p>
        </w:tc>
      </w:tr>
      <w:tr w14:paraId="7B3C64FA">
        <w:tblPrEx>
          <w:tblCellMar>
            <w:top w:w="0" w:type="dxa"/>
            <w:left w:w="108" w:type="dxa"/>
            <w:bottom w:w="0" w:type="dxa"/>
            <w:right w:w="108" w:type="dxa"/>
          </w:tblCellMar>
        </w:tblPrEx>
        <w:trPr>
          <w:trHeight w:val="312" w:hRule="atLeast"/>
        </w:trPr>
        <w:tc>
          <w:tcPr>
            <w:tcW w:w="169" w:type="pct"/>
            <w:vMerge w:val="continue"/>
            <w:tcBorders>
              <w:top w:val="nil"/>
              <w:left w:val="single" w:color="auto" w:sz="4" w:space="0"/>
              <w:bottom w:val="single" w:color="auto" w:sz="4" w:space="0"/>
              <w:right w:val="single" w:color="auto" w:sz="4" w:space="0"/>
            </w:tcBorders>
            <w:vAlign w:val="center"/>
          </w:tcPr>
          <w:p w14:paraId="0AC30E64">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07977414">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4C086EC6">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3A6A8783">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534ACCBE">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3F012F8">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5DAB0BBB">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5A466595">
            <w:pPr>
              <w:widowControl/>
              <w:jc w:val="left"/>
              <w:rPr>
                <w:rFonts w:ascii="宋体" w:hAnsi="宋体" w:eastAsia="宋体" w:cs="宋体"/>
                <w:kern w:val="0"/>
                <w:sz w:val="20"/>
                <w:szCs w:val="20"/>
              </w:rPr>
            </w:pPr>
          </w:p>
        </w:tc>
      </w:tr>
      <w:tr w14:paraId="5744E0D6">
        <w:tblPrEx>
          <w:tblCellMar>
            <w:top w:w="0" w:type="dxa"/>
            <w:left w:w="108" w:type="dxa"/>
            <w:bottom w:w="0" w:type="dxa"/>
            <w:right w:w="108" w:type="dxa"/>
          </w:tblCellMar>
        </w:tblPrEx>
        <w:trPr>
          <w:trHeight w:val="312" w:hRule="atLeast"/>
        </w:trPr>
        <w:tc>
          <w:tcPr>
            <w:tcW w:w="169" w:type="pct"/>
            <w:vMerge w:val="continue"/>
            <w:tcBorders>
              <w:top w:val="nil"/>
              <w:left w:val="single" w:color="auto" w:sz="4" w:space="0"/>
              <w:bottom w:val="single" w:color="auto" w:sz="4" w:space="0"/>
              <w:right w:val="single" w:color="auto" w:sz="4" w:space="0"/>
            </w:tcBorders>
            <w:vAlign w:val="center"/>
          </w:tcPr>
          <w:p w14:paraId="06B4A319">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0D0B1167">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4A6B7604">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0DC02402">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173FCC3C">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0C6DA372">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4FAB13E5">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655C4BCA">
            <w:pPr>
              <w:widowControl/>
              <w:jc w:val="left"/>
              <w:rPr>
                <w:rFonts w:ascii="宋体" w:hAnsi="宋体" w:eastAsia="宋体" w:cs="宋体"/>
                <w:kern w:val="0"/>
                <w:sz w:val="20"/>
                <w:szCs w:val="20"/>
              </w:rPr>
            </w:pPr>
          </w:p>
        </w:tc>
      </w:tr>
      <w:tr w14:paraId="77101779">
        <w:tblPrEx>
          <w:tblCellMar>
            <w:top w:w="0" w:type="dxa"/>
            <w:left w:w="108" w:type="dxa"/>
            <w:bottom w:w="0" w:type="dxa"/>
            <w:right w:w="108" w:type="dxa"/>
          </w:tblCellMar>
        </w:tblPrEx>
        <w:trPr>
          <w:trHeight w:val="312" w:hRule="atLeast"/>
        </w:trPr>
        <w:tc>
          <w:tcPr>
            <w:tcW w:w="169" w:type="pct"/>
            <w:vMerge w:val="continue"/>
            <w:tcBorders>
              <w:top w:val="nil"/>
              <w:left w:val="single" w:color="auto" w:sz="4" w:space="0"/>
              <w:bottom w:val="single" w:color="auto" w:sz="4" w:space="0"/>
              <w:right w:val="single" w:color="auto" w:sz="4" w:space="0"/>
            </w:tcBorders>
            <w:vAlign w:val="center"/>
          </w:tcPr>
          <w:p w14:paraId="2DB4FF0E">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5CAEE06E">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7A2BAD07">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2BD0497A">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4CE8415E">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32D8C75F">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06A84634">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1B7C2779">
            <w:pPr>
              <w:widowControl/>
              <w:jc w:val="left"/>
              <w:rPr>
                <w:rFonts w:ascii="宋体" w:hAnsi="宋体" w:eastAsia="宋体" w:cs="宋体"/>
                <w:kern w:val="0"/>
                <w:sz w:val="20"/>
                <w:szCs w:val="20"/>
              </w:rPr>
            </w:pPr>
          </w:p>
        </w:tc>
      </w:tr>
      <w:tr w14:paraId="292C6B9D">
        <w:tblPrEx>
          <w:tblCellMar>
            <w:top w:w="0" w:type="dxa"/>
            <w:left w:w="108" w:type="dxa"/>
            <w:bottom w:w="0" w:type="dxa"/>
            <w:right w:w="108" w:type="dxa"/>
          </w:tblCellMar>
        </w:tblPrEx>
        <w:trPr>
          <w:trHeight w:val="312" w:hRule="atLeast"/>
        </w:trPr>
        <w:tc>
          <w:tcPr>
            <w:tcW w:w="169" w:type="pct"/>
            <w:vMerge w:val="continue"/>
            <w:tcBorders>
              <w:top w:val="nil"/>
              <w:left w:val="single" w:color="auto" w:sz="4" w:space="0"/>
              <w:bottom w:val="single" w:color="auto" w:sz="4" w:space="0"/>
              <w:right w:val="single" w:color="auto" w:sz="4" w:space="0"/>
            </w:tcBorders>
            <w:vAlign w:val="center"/>
          </w:tcPr>
          <w:p w14:paraId="0A60A993">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7C9340E4">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442D534F">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695B18B9">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503F1DDD">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BB4819F">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4509092F">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2E6EC04F">
            <w:pPr>
              <w:widowControl/>
              <w:jc w:val="left"/>
              <w:rPr>
                <w:rFonts w:ascii="宋体" w:hAnsi="宋体" w:eastAsia="宋体" w:cs="宋体"/>
                <w:kern w:val="0"/>
                <w:sz w:val="20"/>
                <w:szCs w:val="20"/>
              </w:rPr>
            </w:pPr>
          </w:p>
        </w:tc>
      </w:tr>
      <w:tr w14:paraId="22A27ECB">
        <w:tblPrEx>
          <w:tblCellMar>
            <w:top w:w="0" w:type="dxa"/>
            <w:left w:w="108" w:type="dxa"/>
            <w:bottom w:w="0" w:type="dxa"/>
            <w:right w:w="108" w:type="dxa"/>
          </w:tblCellMar>
        </w:tblPrEx>
        <w:trPr>
          <w:trHeight w:val="312" w:hRule="atLeast"/>
        </w:trPr>
        <w:tc>
          <w:tcPr>
            <w:tcW w:w="169" w:type="pct"/>
            <w:vMerge w:val="continue"/>
            <w:tcBorders>
              <w:top w:val="nil"/>
              <w:left w:val="single" w:color="auto" w:sz="4" w:space="0"/>
              <w:bottom w:val="single" w:color="auto" w:sz="4" w:space="0"/>
              <w:right w:val="single" w:color="auto" w:sz="4" w:space="0"/>
            </w:tcBorders>
            <w:vAlign w:val="center"/>
          </w:tcPr>
          <w:p w14:paraId="6B132DD3">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6DFD64D0">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763B0930">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28AD258B">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33BD3F14">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136775B7">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6A52DB23">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5C4DBA1D">
            <w:pPr>
              <w:widowControl/>
              <w:jc w:val="left"/>
              <w:rPr>
                <w:rFonts w:ascii="宋体" w:hAnsi="宋体" w:eastAsia="宋体" w:cs="宋体"/>
                <w:kern w:val="0"/>
                <w:sz w:val="20"/>
                <w:szCs w:val="20"/>
              </w:rPr>
            </w:pPr>
          </w:p>
        </w:tc>
      </w:tr>
      <w:tr w14:paraId="052FFB35">
        <w:tblPrEx>
          <w:tblCellMar>
            <w:top w:w="0" w:type="dxa"/>
            <w:left w:w="108" w:type="dxa"/>
            <w:bottom w:w="0" w:type="dxa"/>
            <w:right w:w="108" w:type="dxa"/>
          </w:tblCellMar>
        </w:tblPrEx>
        <w:trPr>
          <w:trHeight w:val="312" w:hRule="atLeast"/>
        </w:trPr>
        <w:tc>
          <w:tcPr>
            <w:tcW w:w="169" w:type="pct"/>
            <w:vMerge w:val="continue"/>
            <w:tcBorders>
              <w:top w:val="nil"/>
              <w:left w:val="single" w:color="auto" w:sz="4" w:space="0"/>
              <w:bottom w:val="single" w:color="auto" w:sz="4" w:space="0"/>
              <w:right w:val="single" w:color="auto" w:sz="4" w:space="0"/>
            </w:tcBorders>
            <w:vAlign w:val="center"/>
          </w:tcPr>
          <w:p w14:paraId="3F974A3A">
            <w:pPr>
              <w:widowControl/>
              <w:jc w:val="left"/>
              <w:rPr>
                <w:rFonts w:ascii="宋体" w:hAnsi="宋体" w:eastAsia="宋体" w:cs="宋体"/>
                <w:kern w:val="0"/>
                <w:sz w:val="20"/>
                <w:szCs w:val="20"/>
              </w:rPr>
            </w:pPr>
          </w:p>
        </w:tc>
        <w:tc>
          <w:tcPr>
            <w:tcW w:w="451" w:type="pct"/>
            <w:vMerge w:val="continue"/>
            <w:tcBorders>
              <w:top w:val="nil"/>
              <w:left w:val="single" w:color="auto" w:sz="4" w:space="0"/>
              <w:bottom w:val="single" w:color="auto" w:sz="4" w:space="0"/>
              <w:right w:val="single" w:color="auto" w:sz="4" w:space="0"/>
            </w:tcBorders>
            <w:vAlign w:val="center"/>
          </w:tcPr>
          <w:p w14:paraId="3F18796B">
            <w:pPr>
              <w:widowControl/>
              <w:jc w:val="left"/>
              <w:rPr>
                <w:rFonts w:ascii="宋体" w:hAnsi="宋体" w:eastAsia="宋体" w:cs="宋体"/>
                <w:kern w:val="0"/>
                <w:sz w:val="20"/>
                <w:szCs w:val="20"/>
              </w:rPr>
            </w:pPr>
          </w:p>
        </w:tc>
        <w:tc>
          <w:tcPr>
            <w:tcW w:w="1674" w:type="pct"/>
            <w:vMerge w:val="continue"/>
            <w:tcBorders>
              <w:top w:val="nil"/>
              <w:left w:val="single" w:color="auto" w:sz="4" w:space="0"/>
              <w:bottom w:val="single" w:color="auto" w:sz="4" w:space="0"/>
              <w:right w:val="single" w:color="auto" w:sz="4" w:space="0"/>
            </w:tcBorders>
            <w:vAlign w:val="center"/>
          </w:tcPr>
          <w:p w14:paraId="32FF2185">
            <w:pPr>
              <w:widowControl/>
              <w:jc w:val="left"/>
              <w:rPr>
                <w:rFonts w:ascii="宋体" w:hAnsi="宋体" w:eastAsia="宋体" w:cs="宋体"/>
                <w:kern w:val="0"/>
                <w:sz w:val="20"/>
                <w:szCs w:val="20"/>
              </w:rPr>
            </w:pPr>
          </w:p>
        </w:tc>
        <w:tc>
          <w:tcPr>
            <w:tcW w:w="1693" w:type="pct"/>
            <w:vMerge w:val="continue"/>
            <w:tcBorders>
              <w:top w:val="nil"/>
              <w:left w:val="single" w:color="auto" w:sz="4" w:space="0"/>
              <w:bottom w:val="single" w:color="auto" w:sz="4" w:space="0"/>
              <w:right w:val="single" w:color="auto" w:sz="4" w:space="0"/>
            </w:tcBorders>
            <w:vAlign w:val="center"/>
          </w:tcPr>
          <w:p w14:paraId="3EFD300C">
            <w:pPr>
              <w:widowControl/>
              <w:jc w:val="left"/>
              <w:rPr>
                <w:rFonts w:ascii="宋体" w:hAnsi="宋体" w:eastAsia="宋体" w:cs="宋体"/>
                <w:kern w:val="0"/>
                <w:sz w:val="20"/>
                <w:szCs w:val="20"/>
              </w:rPr>
            </w:pPr>
          </w:p>
        </w:tc>
        <w:tc>
          <w:tcPr>
            <w:tcW w:w="304" w:type="pct"/>
            <w:vMerge w:val="continue"/>
            <w:tcBorders>
              <w:top w:val="nil"/>
              <w:left w:val="single" w:color="auto" w:sz="4" w:space="0"/>
              <w:bottom w:val="single" w:color="auto" w:sz="4" w:space="0"/>
              <w:right w:val="single" w:color="auto" w:sz="4" w:space="0"/>
            </w:tcBorders>
            <w:vAlign w:val="center"/>
          </w:tcPr>
          <w:p w14:paraId="52B45A00">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002BA251">
            <w:pPr>
              <w:widowControl/>
              <w:jc w:val="left"/>
              <w:rPr>
                <w:rFonts w:ascii="宋体" w:hAnsi="宋体" w:eastAsia="宋体" w:cs="宋体"/>
                <w:kern w:val="0"/>
                <w:sz w:val="20"/>
                <w:szCs w:val="20"/>
              </w:rPr>
            </w:pPr>
          </w:p>
        </w:tc>
        <w:tc>
          <w:tcPr>
            <w:tcW w:w="169" w:type="pct"/>
            <w:vMerge w:val="continue"/>
            <w:tcBorders>
              <w:top w:val="nil"/>
              <w:left w:val="single" w:color="auto" w:sz="4" w:space="0"/>
              <w:bottom w:val="single" w:color="auto" w:sz="4" w:space="0"/>
              <w:right w:val="single" w:color="auto" w:sz="4" w:space="0"/>
            </w:tcBorders>
            <w:vAlign w:val="center"/>
          </w:tcPr>
          <w:p w14:paraId="47D588F9">
            <w:pPr>
              <w:widowControl/>
              <w:jc w:val="left"/>
              <w:rPr>
                <w:rFonts w:ascii="宋体" w:hAnsi="宋体" w:eastAsia="宋体" w:cs="宋体"/>
                <w:kern w:val="0"/>
                <w:sz w:val="20"/>
                <w:szCs w:val="20"/>
              </w:rPr>
            </w:pPr>
          </w:p>
        </w:tc>
        <w:tc>
          <w:tcPr>
            <w:tcW w:w="372" w:type="pct"/>
            <w:vMerge w:val="continue"/>
            <w:tcBorders>
              <w:top w:val="nil"/>
              <w:left w:val="single" w:color="auto" w:sz="4" w:space="0"/>
              <w:bottom w:val="single" w:color="auto" w:sz="4" w:space="0"/>
              <w:right w:val="single" w:color="auto" w:sz="4" w:space="0"/>
            </w:tcBorders>
            <w:vAlign w:val="center"/>
          </w:tcPr>
          <w:p w14:paraId="4B6898DF">
            <w:pPr>
              <w:widowControl/>
              <w:jc w:val="left"/>
              <w:rPr>
                <w:rFonts w:ascii="宋体" w:hAnsi="宋体" w:eastAsia="宋体" w:cs="宋体"/>
                <w:kern w:val="0"/>
                <w:sz w:val="20"/>
                <w:szCs w:val="20"/>
              </w:rPr>
            </w:pPr>
          </w:p>
        </w:tc>
      </w:tr>
    </w:tbl>
    <w:p w14:paraId="4FF54239">
      <w:pPr>
        <w:rPr>
          <w:sz w:val="28"/>
          <w:szCs w:val="28"/>
        </w:rPr>
      </w:pPr>
      <w:r>
        <w:rPr>
          <w:rFonts w:hint="eastAsia"/>
          <w:sz w:val="28"/>
          <w:szCs w:val="28"/>
        </w:rPr>
        <w:t>3. 实验室集中供气设备及设施运维</w:t>
      </w:r>
    </w:p>
    <w:tbl>
      <w:tblPr>
        <w:tblStyle w:val="9"/>
        <w:tblW w:w="5000" w:type="pct"/>
        <w:tblInd w:w="0" w:type="dxa"/>
        <w:tblLayout w:type="autofit"/>
        <w:tblCellMar>
          <w:top w:w="0" w:type="dxa"/>
          <w:left w:w="108" w:type="dxa"/>
          <w:bottom w:w="0" w:type="dxa"/>
          <w:right w:w="108" w:type="dxa"/>
        </w:tblCellMar>
      </w:tblPr>
      <w:tblGrid>
        <w:gridCol w:w="417"/>
        <w:gridCol w:w="755"/>
        <w:gridCol w:w="3194"/>
        <w:gridCol w:w="2787"/>
        <w:gridCol w:w="417"/>
        <w:gridCol w:w="417"/>
        <w:gridCol w:w="535"/>
      </w:tblGrid>
      <w:tr w14:paraId="2EA2D6D9">
        <w:tblPrEx>
          <w:tblCellMar>
            <w:top w:w="0" w:type="dxa"/>
            <w:left w:w="108" w:type="dxa"/>
            <w:bottom w:w="0" w:type="dxa"/>
            <w:right w:w="108" w:type="dxa"/>
          </w:tblCellMar>
        </w:tblPrEx>
        <w:trPr>
          <w:trHeight w:val="1242" w:hRule="atLeast"/>
        </w:trPr>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9EF83CB">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69" w:type="pct"/>
            <w:tcBorders>
              <w:top w:val="single" w:color="auto" w:sz="4" w:space="0"/>
              <w:left w:val="nil"/>
              <w:bottom w:val="single" w:color="auto" w:sz="4" w:space="0"/>
              <w:right w:val="single" w:color="auto" w:sz="4" w:space="0"/>
            </w:tcBorders>
            <w:shd w:val="clear" w:color="auto" w:fill="auto"/>
            <w:vAlign w:val="center"/>
          </w:tcPr>
          <w:p w14:paraId="2C89CA7C">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1900" w:type="pct"/>
            <w:tcBorders>
              <w:top w:val="single" w:color="auto" w:sz="4" w:space="0"/>
              <w:left w:val="nil"/>
              <w:bottom w:val="single" w:color="auto" w:sz="4" w:space="0"/>
              <w:right w:val="single" w:color="auto" w:sz="4" w:space="0"/>
            </w:tcBorders>
            <w:shd w:val="clear" w:color="auto" w:fill="auto"/>
            <w:vAlign w:val="center"/>
          </w:tcPr>
          <w:p w14:paraId="5231A74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检测内容</w:t>
            </w:r>
          </w:p>
        </w:tc>
        <w:tc>
          <w:tcPr>
            <w:tcW w:w="1661" w:type="pct"/>
            <w:tcBorders>
              <w:top w:val="single" w:color="auto" w:sz="4" w:space="0"/>
              <w:left w:val="nil"/>
              <w:bottom w:val="single" w:color="auto" w:sz="4" w:space="0"/>
              <w:right w:val="single" w:color="auto" w:sz="4" w:space="0"/>
            </w:tcBorders>
            <w:shd w:val="clear" w:color="auto" w:fill="auto"/>
            <w:vAlign w:val="center"/>
          </w:tcPr>
          <w:p w14:paraId="3BEF7829">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检测方法</w:t>
            </w:r>
          </w:p>
        </w:tc>
        <w:tc>
          <w:tcPr>
            <w:tcW w:w="210" w:type="pct"/>
            <w:tcBorders>
              <w:top w:val="single" w:color="auto" w:sz="4" w:space="0"/>
              <w:left w:val="nil"/>
              <w:bottom w:val="single" w:color="auto" w:sz="4" w:space="0"/>
              <w:right w:val="single" w:color="auto" w:sz="4" w:space="0"/>
            </w:tcBorders>
            <w:shd w:val="clear" w:color="auto" w:fill="auto"/>
            <w:vAlign w:val="center"/>
          </w:tcPr>
          <w:p w14:paraId="67008029">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单位</w:t>
            </w:r>
          </w:p>
        </w:tc>
        <w:tc>
          <w:tcPr>
            <w:tcW w:w="210" w:type="pct"/>
            <w:tcBorders>
              <w:top w:val="single" w:color="auto" w:sz="4" w:space="0"/>
              <w:left w:val="nil"/>
              <w:bottom w:val="single" w:color="auto" w:sz="4" w:space="0"/>
              <w:right w:val="single" w:color="auto" w:sz="4" w:space="0"/>
            </w:tcBorders>
            <w:shd w:val="clear" w:color="auto" w:fill="auto"/>
            <w:vAlign w:val="center"/>
          </w:tcPr>
          <w:p w14:paraId="482DA2A0">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检测数量</w:t>
            </w:r>
          </w:p>
        </w:tc>
        <w:tc>
          <w:tcPr>
            <w:tcW w:w="340" w:type="pct"/>
            <w:tcBorders>
              <w:top w:val="single" w:color="auto" w:sz="4" w:space="0"/>
              <w:left w:val="nil"/>
              <w:bottom w:val="single" w:color="auto" w:sz="4" w:space="0"/>
              <w:right w:val="single" w:color="auto" w:sz="4" w:space="0"/>
            </w:tcBorders>
            <w:shd w:val="clear" w:color="auto" w:fill="auto"/>
            <w:vAlign w:val="center"/>
          </w:tcPr>
          <w:p w14:paraId="61C5000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检测周期</w:t>
            </w:r>
          </w:p>
        </w:tc>
      </w:tr>
      <w:tr w14:paraId="5F6BDDF2">
        <w:tblPrEx>
          <w:tblCellMar>
            <w:top w:w="0" w:type="dxa"/>
            <w:left w:w="108" w:type="dxa"/>
            <w:bottom w:w="0" w:type="dxa"/>
            <w:right w:w="108" w:type="dxa"/>
          </w:tblCellMar>
        </w:tblPrEx>
        <w:trPr>
          <w:trHeight w:val="1032" w:hRule="atLeast"/>
        </w:trPr>
        <w:tc>
          <w:tcPr>
            <w:tcW w:w="210" w:type="pct"/>
            <w:vMerge w:val="restart"/>
            <w:tcBorders>
              <w:top w:val="nil"/>
              <w:left w:val="single" w:color="auto" w:sz="4" w:space="0"/>
              <w:bottom w:val="single" w:color="auto" w:sz="4" w:space="0"/>
              <w:right w:val="single" w:color="auto" w:sz="4" w:space="0"/>
            </w:tcBorders>
            <w:shd w:val="clear" w:color="auto" w:fill="auto"/>
            <w:vAlign w:val="center"/>
          </w:tcPr>
          <w:p w14:paraId="24FDDB56">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69" w:type="pct"/>
            <w:vMerge w:val="restart"/>
            <w:tcBorders>
              <w:top w:val="nil"/>
              <w:left w:val="single" w:color="auto" w:sz="4" w:space="0"/>
              <w:bottom w:val="single" w:color="auto" w:sz="4" w:space="0"/>
              <w:right w:val="single" w:color="auto" w:sz="4" w:space="0"/>
            </w:tcBorders>
            <w:shd w:val="clear" w:color="auto" w:fill="auto"/>
            <w:vAlign w:val="center"/>
          </w:tcPr>
          <w:p w14:paraId="3090F600">
            <w:pPr>
              <w:widowControl/>
              <w:jc w:val="left"/>
              <w:rPr>
                <w:rFonts w:ascii="宋体" w:hAnsi="宋体" w:eastAsia="宋体" w:cs="宋体"/>
                <w:kern w:val="0"/>
                <w:sz w:val="20"/>
                <w:szCs w:val="20"/>
              </w:rPr>
            </w:pPr>
            <w:r>
              <w:rPr>
                <w:rFonts w:hint="eastAsia" w:ascii="宋体" w:hAnsi="宋体" w:eastAsia="宋体" w:cs="宋体"/>
                <w:kern w:val="0"/>
                <w:sz w:val="20"/>
                <w:szCs w:val="20"/>
              </w:rPr>
              <w:t>集中供</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气设施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维保</w:t>
            </w:r>
          </w:p>
        </w:tc>
        <w:tc>
          <w:tcPr>
            <w:tcW w:w="1900" w:type="pct"/>
            <w:vMerge w:val="restart"/>
            <w:tcBorders>
              <w:top w:val="nil"/>
              <w:left w:val="single" w:color="auto" w:sz="4" w:space="0"/>
              <w:bottom w:val="single" w:color="auto" w:sz="4" w:space="0"/>
              <w:right w:val="single" w:color="auto" w:sz="4" w:space="0"/>
            </w:tcBorders>
            <w:shd w:val="clear" w:color="auto" w:fill="auto"/>
            <w:vAlign w:val="center"/>
          </w:tcPr>
          <w:p w14:paraId="659C82A0">
            <w:pPr>
              <w:widowControl/>
              <w:jc w:val="left"/>
              <w:rPr>
                <w:rFonts w:ascii="宋体" w:hAnsi="宋体" w:eastAsia="宋体" w:cs="宋体"/>
                <w:kern w:val="0"/>
                <w:sz w:val="20"/>
                <w:szCs w:val="20"/>
              </w:rPr>
            </w:pPr>
            <w:r>
              <w:rPr>
                <w:rFonts w:hint="eastAsia" w:ascii="宋体" w:hAnsi="宋体" w:eastAsia="宋体" w:cs="宋体"/>
                <w:kern w:val="0"/>
                <w:sz w:val="20"/>
                <w:szCs w:val="20"/>
              </w:rPr>
              <w:t>1.检查钢瓶接头两端连接处是否有 滑牙情况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检查高压软管有无不规则变形及两端接头连接处有无松动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检查自动切换系统或一级减压器压力表显示是否正常，能否归零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检查安全阀工作是否正常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检查过滤器是否需要更换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检查管道与自动切换系统或一级减压器连接处接头有无松动                                                                                                                                       2.检查卡套三通、卡套直通有无松动漏气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检查焊接三通、焊接大小头及管管焊接处焊口有无漏气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检查不锈钢管光洁度，是否有腐的情况                         3.检查终端球阀能否正常起闭及有无漏气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检查终端减压阀压力表显示是否正常，能否归零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检查终端减压阀进出气两端接头有无松动漏气检查可燃气体报警器控制器显示数值是否正常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检查可燃气体报警器探测器信号灯显示及灵敏度是否正常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检查低压报警控制器显示数值是否正常，触控显示屏能否正常使用                                                           检查压力变送器螺纹接口处是否松 动漏气</w:t>
            </w:r>
          </w:p>
        </w:tc>
        <w:tc>
          <w:tcPr>
            <w:tcW w:w="1661" w:type="pct"/>
            <w:vMerge w:val="restart"/>
            <w:tcBorders>
              <w:top w:val="nil"/>
              <w:left w:val="single" w:color="auto" w:sz="4" w:space="0"/>
              <w:bottom w:val="single" w:color="auto" w:sz="4" w:space="0"/>
              <w:right w:val="single" w:color="auto" w:sz="4" w:space="0"/>
            </w:tcBorders>
            <w:shd w:val="clear" w:color="auto" w:fill="auto"/>
            <w:vAlign w:val="center"/>
          </w:tcPr>
          <w:p w14:paraId="44668DB3">
            <w:pPr>
              <w:widowControl/>
              <w:jc w:val="left"/>
              <w:rPr>
                <w:rFonts w:ascii="宋体" w:hAnsi="宋体" w:eastAsia="宋体" w:cs="宋体"/>
                <w:kern w:val="0"/>
                <w:sz w:val="20"/>
                <w:szCs w:val="20"/>
              </w:rPr>
            </w:pPr>
            <w:r>
              <w:rPr>
                <w:rFonts w:hint="eastAsia" w:ascii="宋体" w:hAnsi="宋体" w:eastAsia="宋体" w:cs="宋体"/>
                <w:kern w:val="0"/>
                <w:sz w:val="20"/>
                <w:szCs w:val="20"/>
              </w:rPr>
              <w:t>1.目测及检查自动切换系统，连接处有无松动及轻敲压力表，做加压或减压测试，目测及检查自动切换系统或一级减压器压力表显示是否正常，能否归零                                                                                                                                                                                                                                                            2.目测及检查安全阀工作是否正常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目测及检查过滤器是否需要更换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目测及检查管道与自动切换系统或一级减压器连接处接头有无松动                                                                                                      3.目测及检查卡套三通、卡套直通有无松动漏气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目测及检查焊接三通、焊接大小头及管管焊接处焊口有无漏气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检查不锈钢管光洁度，是否有腐的情况                                                                                                                           4.目测及检查终端球阀能否正常起闭及有无漏气</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目测及检查终端减压阀压力表显示是否正常，能否归零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目测及检查终端减压阀进出气两端接头有无松动漏气检查可燃气体报警器控制器显示数值是否正常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目测及检查可燃气体报警器探测器信号灯显示及灵敏度是否正常</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目测及检查低压报警控制器显示数值是否正常，触控显示屏能否正常使用                                                           检查压力变送器螺纹接口处是否松 动漏气</w:t>
            </w:r>
          </w:p>
        </w:tc>
        <w:tc>
          <w:tcPr>
            <w:tcW w:w="210" w:type="pct"/>
            <w:vMerge w:val="restart"/>
            <w:tcBorders>
              <w:top w:val="nil"/>
              <w:left w:val="single" w:color="auto" w:sz="4" w:space="0"/>
              <w:bottom w:val="single" w:color="auto" w:sz="4" w:space="0"/>
              <w:right w:val="single" w:color="auto" w:sz="4" w:space="0"/>
            </w:tcBorders>
            <w:shd w:val="clear" w:color="auto" w:fill="auto"/>
            <w:vAlign w:val="center"/>
          </w:tcPr>
          <w:p w14:paraId="43B79A95">
            <w:pPr>
              <w:widowControl/>
              <w:jc w:val="left"/>
              <w:rPr>
                <w:rFonts w:ascii="宋体" w:hAnsi="宋体" w:eastAsia="宋体" w:cs="宋体"/>
                <w:kern w:val="0"/>
                <w:sz w:val="20"/>
                <w:szCs w:val="20"/>
              </w:rPr>
            </w:pPr>
            <w:r>
              <w:rPr>
                <w:rFonts w:hint="eastAsia" w:ascii="宋体" w:hAnsi="宋体" w:eastAsia="宋体" w:cs="宋体"/>
                <w:kern w:val="0"/>
                <w:sz w:val="20"/>
                <w:szCs w:val="20"/>
              </w:rPr>
              <w:t>套</w:t>
            </w:r>
          </w:p>
        </w:tc>
        <w:tc>
          <w:tcPr>
            <w:tcW w:w="210" w:type="pct"/>
            <w:vMerge w:val="restart"/>
            <w:tcBorders>
              <w:top w:val="nil"/>
              <w:left w:val="single" w:color="auto" w:sz="4" w:space="0"/>
              <w:bottom w:val="single" w:color="auto" w:sz="4" w:space="0"/>
              <w:right w:val="single" w:color="auto" w:sz="4" w:space="0"/>
            </w:tcBorders>
            <w:shd w:val="clear" w:color="auto" w:fill="auto"/>
            <w:vAlign w:val="center"/>
          </w:tcPr>
          <w:p w14:paraId="4D802CDC">
            <w:pPr>
              <w:widowControl/>
              <w:jc w:val="left"/>
              <w:rPr>
                <w:rFonts w:ascii="宋体" w:hAnsi="宋体" w:eastAsia="宋体" w:cs="宋体"/>
                <w:kern w:val="0"/>
                <w:sz w:val="20"/>
                <w:szCs w:val="20"/>
              </w:rPr>
            </w:pPr>
            <w:r>
              <w:rPr>
                <w:rFonts w:hint="eastAsia" w:ascii="宋体" w:hAnsi="宋体" w:eastAsia="宋体" w:cs="宋体"/>
                <w:kern w:val="0"/>
                <w:sz w:val="20"/>
                <w:szCs w:val="20"/>
              </w:rPr>
              <w:t>5</w:t>
            </w:r>
          </w:p>
        </w:tc>
        <w:tc>
          <w:tcPr>
            <w:tcW w:w="340" w:type="pct"/>
            <w:vMerge w:val="restart"/>
            <w:tcBorders>
              <w:top w:val="nil"/>
              <w:left w:val="single" w:color="auto" w:sz="4" w:space="0"/>
              <w:bottom w:val="single" w:color="auto" w:sz="4" w:space="0"/>
              <w:right w:val="single" w:color="auto" w:sz="4" w:space="0"/>
            </w:tcBorders>
            <w:shd w:val="clear" w:color="auto" w:fill="auto"/>
            <w:vAlign w:val="center"/>
          </w:tcPr>
          <w:p w14:paraId="1CFBA43B">
            <w:pPr>
              <w:widowControl/>
              <w:jc w:val="left"/>
              <w:rPr>
                <w:rFonts w:ascii="宋体" w:hAnsi="宋体" w:eastAsia="宋体" w:cs="宋体"/>
                <w:kern w:val="0"/>
                <w:sz w:val="20"/>
                <w:szCs w:val="20"/>
              </w:rPr>
            </w:pPr>
            <w:r>
              <w:rPr>
                <w:rFonts w:hint="eastAsia" w:ascii="宋体" w:hAnsi="宋体" w:eastAsia="宋体" w:cs="宋体"/>
                <w:kern w:val="0"/>
                <w:sz w:val="20"/>
                <w:szCs w:val="20"/>
              </w:rPr>
              <w:t>每年维保 一次</w:t>
            </w:r>
          </w:p>
        </w:tc>
      </w:tr>
      <w:tr w14:paraId="7B6EFC38">
        <w:tblPrEx>
          <w:tblCellMar>
            <w:top w:w="0" w:type="dxa"/>
            <w:left w:w="108" w:type="dxa"/>
            <w:bottom w:w="0" w:type="dxa"/>
            <w:right w:w="108" w:type="dxa"/>
          </w:tblCellMar>
        </w:tblPrEx>
        <w:trPr>
          <w:trHeight w:val="1264" w:hRule="atLeast"/>
        </w:trPr>
        <w:tc>
          <w:tcPr>
            <w:tcW w:w="210" w:type="pct"/>
            <w:vMerge w:val="continue"/>
            <w:tcBorders>
              <w:top w:val="nil"/>
              <w:left w:val="single" w:color="auto" w:sz="4" w:space="0"/>
              <w:bottom w:val="single" w:color="auto" w:sz="4" w:space="0"/>
              <w:right w:val="single" w:color="auto" w:sz="4" w:space="0"/>
            </w:tcBorders>
            <w:vAlign w:val="center"/>
          </w:tcPr>
          <w:p w14:paraId="1EFDA178">
            <w:pPr>
              <w:widowControl/>
              <w:jc w:val="left"/>
              <w:rPr>
                <w:rFonts w:ascii="宋体" w:hAnsi="宋体" w:eastAsia="宋体" w:cs="宋体"/>
                <w:kern w:val="0"/>
                <w:sz w:val="20"/>
                <w:szCs w:val="20"/>
              </w:rPr>
            </w:pPr>
          </w:p>
        </w:tc>
        <w:tc>
          <w:tcPr>
            <w:tcW w:w="469" w:type="pct"/>
            <w:vMerge w:val="continue"/>
            <w:tcBorders>
              <w:top w:val="nil"/>
              <w:left w:val="single" w:color="auto" w:sz="4" w:space="0"/>
              <w:bottom w:val="single" w:color="auto" w:sz="4" w:space="0"/>
              <w:right w:val="single" w:color="auto" w:sz="4" w:space="0"/>
            </w:tcBorders>
            <w:vAlign w:val="center"/>
          </w:tcPr>
          <w:p w14:paraId="41917921">
            <w:pPr>
              <w:widowControl/>
              <w:jc w:val="left"/>
              <w:rPr>
                <w:rFonts w:ascii="宋体" w:hAnsi="宋体" w:eastAsia="宋体" w:cs="宋体"/>
                <w:kern w:val="0"/>
                <w:sz w:val="20"/>
                <w:szCs w:val="20"/>
              </w:rPr>
            </w:pPr>
          </w:p>
        </w:tc>
        <w:tc>
          <w:tcPr>
            <w:tcW w:w="1900" w:type="pct"/>
            <w:vMerge w:val="continue"/>
            <w:tcBorders>
              <w:top w:val="nil"/>
              <w:left w:val="single" w:color="auto" w:sz="4" w:space="0"/>
              <w:bottom w:val="single" w:color="auto" w:sz="4" w:space="0"/>
              <w:right w:val="single" w:color="auto" w:sz="4" w:space="0"/>
            </w:tcBorders>
            <w:vAlign w:val="center"/>
          </w:tcPr>
          <w:p w14:paraId="22E18B5C">
            <w:pPr>
              <w:widowControl/>
              <w:jc w:val="left"/>
              <w:rPr>
                <w:rFonts w:ascii="宋体" w:hAnsi="宋体" w:eastAsia="宋体" w:cs="宋体"/>
                <w:kern w:val="0"/>
                <w:sz w:val="20"/>
                <w:szCs w:val="20"/>
              </w:rPr>
            </w:pPr>
          </w:p>
        </w:tc>
        <w:tc>
          <w:tcPr>
            <w:tcW w:w="1661" w:type="pct"/>
            <w:vMerge w:val="continue"/>
            <w:tcBorders>
              <w:top w:val="nil"/>
              <w:left w:val="single" w:color="auto" w:sz="4" w:space="0"/>
              <w:bottom w:val="single" w:color="auto" w:sz="4" w:space="0"/>
              <w:right w:val="single" w:color="auto" w:sz="4" w:space="0"/>
            </w:tcBorders>
            <w:vAlign w:val="center"/>
          </w:tcPr>
          <w:p w14:paraId="78AC6FF9">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203AF1CE">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30DE7681">
            <w:pPr>
              <w:widowControl/>
              <w:jc w:val="left"/>
              <w:rPr>
                <w:rFonts w:ascii="宋体" w:hAnsi="宋体" w:eastAsia="宋体" w:cs="宋体"/>
                <w:kern w:val="0"/>
                <w:sz w:val="20"/>
                <w:szCs w:val="20"/>
              </w:rPr>
            </w:pPr>
          </w:p>
        </w:tc>
        <w:tc>
          <w:tcPr>
            <w:tcW w:w="340" w:type="pct"/>
            <w:vMerge w:val="continue"/>
            <w:tcBorders>
              <w:top w:val="nil"/>
              <w:left w:val="single" w:color="auto" w:sz="4" w:space="0"/>
              <w:bottom w:val="single" w:color="auto" w:sz="4" w:space="0"/>
              <w:right w:val="single" w:color="auto" w:sz="4" w:space="0"/>
            </w:tcBorders>
            <w:vAlign w:val="center"/>
          </w:tcPr>
          <w:p w14:paraId="7407216B">
            <w:pPr>
              <w:widowControl/>
              <w:jc w:val="left"/>
              <w:rPr>
                <w:rFonts w:ascii="宋体" w:hAnsi="宋体" w:eastAsia="宋体" w:cs="宋体"/>
                <w:kern w:val="0"/>
                <w:sz w:val="20"/>
                <w:szCs w:val="20"/>
              </w:rPr>
            </w:pPr>
          </w:p>
        </w:tc>
      </w:tr>
      <w:tr w14:paraId="2DB97A48">
        <w:tblPrEx>
          <w:tblCellMar>
            <w:top w:w="0" w:type="dxa"/>
            <w:left w:w="108" w:type="dxa"/>
            <w:bottom w:w="0" w:type="dxa"/>
            <w:right w:w="108" w:type="dxa"/>
          </w:tblCellMar>
        </w:tblPrEx>
        <w:trPr>
          <w:trHeight w:val="1515" w:hRule="atLeast"/>
        </w:trPr>
        <w:tc>
          <w:tcPr>
            <w:tcW w:w="210" w:type="pct"/>
            <w:vMerge w:val="continue"/>
            <w:tcBorders>
              <w:top w:val="nil"/>
              <w:left w:val="single" w:color="auto" w:sz="4" w:space="0"/>
              <w:bottom w:val="single" w:color="auto" w:sz="4" w:space="0"/>
              <w:right w:val="single" w:color="auto" w:sz="4" w:space="0"/>
            </w:tcBorders>
            <w:vAlign w:val="center"/>
          </w:tcPr>
          <w:p w14:paraId="513F1CE3">
            <w:pPr>
              <w:widowControl/>
              <w:jc w:val="left"/>
              <w:rPr>
                <w:rFonts w:ascii="宋体" w:hAnsi="宋体" w:eastAsia="宋体" w:cs="宋体"/>
                <w:kern w:val="0"/>
                <w:sz w:val="20"/>
                <w:szCs w:val="20"/>
              </w:rPr>
            </w:pPr>
          </w:p>
        </w:tc>
        <w:tc>
          <w:tcPr>
            <w:tcW w:w="469" w:type="pct"/>
            <w:vMerge w:val="continue"/>
            <w:tcBorders>
              <w:top w:val="nil"/>
              <w:left w:val="single" w:color="auto" w:sz="4" w:space="0"/>
              <w:bottom w:val="single" w:color="auto" w:sz="4" w:space="0"/>
              <w:right w:val="single" w:color="auto" w:sz="4" w:space="0"/>
            </w:tcBorders>
            <w:vAlign w:val="center"/>
          </w:tcPr>
          <w:p w14:paraId="38961B6B">
            <w:pPr>
              <w:widowControl/>
              <w:jc w:val="left"/>
              <w:rPr>
                <w:rFonts w:ascii="宋体" w:hAnsi="宋体" w:eastAsia="宋体" w:cs="宋体"/>
                <w:kern w:val="0"/>
                <w:sz w:val="20"/>
                <w:szCs w:val="20"/>
              </w:rPr>
            </w:pPr>
          </w:p>
        </w:tc>
        <w:tc>
          <w:tcPr>
            <w:tcW w:w="1900" w:type="pct"/>
            <w:vMerge w:val="continue"/>
            <w:tcBorders>
              <w:top w:val="nil"/>
              <w:left w:val="single" w:color="auto" w:sz="4" w:space="0"/>
              <w:bottom w:val="single" w:color="auto" w:sz="4" w:space="0"/>
              <w:right w:val="single" w:color="auto" w:sz="4" w:space="0"/>
            </w:tcBorders>
            <w:vAlign w:val="center"/>
          </w:tcPr>
          <w:p w14:paraId="795E8B33">
            <w:pPr>
              <w:widowControl/>
              <w:jc w:val="left"/>
              <w:rPr>
                <w:rFonts w:ascii="宋体" w:hAnsi="宋体" w:eastAsia="宋体" w:cs="宋体"/>
                <w:kern w:val="0"/>
                <w:sz w:val="20"/>
                <w:szCs w:val="20"/>
              </w:rPr>
            </w:pPr>
          </w:p>
        </w:tc>
        <w:tc>
          <w:tcPr>
            <w:tcW w:w="1661" w:type="pct"/>
            <w:vMerge w:val="continue"/>
            <w:tcBorders>
              <w:top w:val="nil"/>
              <w:left w:val="single" w:color="auto" w:sz="4" w:space="0"/>
              <w:bottom w:val="single" w:color="auto" w:sz="4" w:space="0"/>
              <w:right w:val="single" w:color="auto" w:sz="4" w:space="0"/>
            </w:tcBorders>
            <w:vAlign w:val="center"/>
          </w:tcPr>
          <w:p w14:paraId="7597629C">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4AD1F7E1">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398FA559">
            <w:pPr>
              <w:widowControl/>
              <w:jc w:val="left"/>
              <w:rPr>
                <w:rFonts w:ascii="宋体" w:hAnsi="宋体" w:eastAsia="宋体" w:cs="宋体"/>
                <w:kern w:val="0"/>
                <w:sz w:val="20"/>
                <w:szCs w:val="20"/>
              </w:rPr>
            </w:pPr>
          </w:p>
        </w:tc>
        <w:tc>
          <w:tcPr>
            <w:tcW w:w="340" w:type="pct"/>
            <w:vMerge w:val="continue"/>
            <w:tcBorders>
              <w:top w:val="nil"/>
              <w:left w:val="single" w:color="auto" w:sz="4" w:space="0"/>
              <w:bottom w:val="single" w:color="auto" w:sz="4" w:space="0"/>
              <w:right w:val="single" w:color="auto" w:sz="4" w:space="0"/>
            </w:tcBorders>
            <w:vAlign w:val="center"/>
          </w:tcPr>
          <w:p w14:paraId="0EE75D48">
            <w:pPr>
              <w:widowControl/>
              <w:jc w:val="left"/>
              <w:rPr>
                <w:rFonts w:ascii="宋体" w:hAnsi="宋体" w:eastAsia="宋体" w:cs="宋体"/>
                <w:kern w:val="0"/>
                <w:sz w:val="20"/>
                <w:szCs w:val="20"/>
              </w:rPr>
            </w:pPr>
          </w:p>
        </w:tc>
      </w:tr>
      <w:tr w14:paraId="3A30DF0A">
        <w:tblPrEx>
          <w:tblCellMar>
            <w:top w:w="0" w:type="dxa"/>
            <w:left w:w="108" w:type="dxa"/>
            <w:bottom w:w="0" w:type="dxa"/>
            <w:right w:w="108" w:type="dxa"/>
          </w:tblCellMar>
        </w:tblPrEx>
        <w:trPr>
          <w:trHeight w:val="765" w:hRule="atLeast"/>
        </w:trPr>
        <w:tc>
          <w:tcPr>
            <w:tcW w:w="210" w:type="pct"/>
            <w:vMerge w:val="continue"/>
            <w:tcBorders>
              <w:top w:val="nil"/>
              <w:left w:val="single" w:color="auto" w:sz="4" w:space="0"/>
              <w:bottom w:val="single" w:color="auto" w:sz="4" w:space="0"/>
              <w:right w:val="single" w:color="auto" w:sz="4" w:space="0"/>
            </w:tcBorders>
            <w:vAlign w:val="center"/>
          </w:tcPr>
          <w:p w14:paraId="49CED610">
            <w:pPr>
              <w:widowControl/>
              <w:jc w:val="left"/>
              <w:rPr>
                <w:rFonts w:ascii="宋体" w:hAnsi="宋体" w:eastAsia="宋体" w:cs="宋体"/>
                <w:kern w:val="0"/>
                <w:sz w:val="20"/>
                <w:szCs w:val="20"/>
              </w:rPr>
            </w:pPr>
          </w:p>
        </w:tc>
        <w:tc>
          <w:tcPr>
            <w:tcW w:w="469" w:type="pct"/>
            <w:vMerge w:val="continue"/>
            <w:tcBorders>
              <w:top w:val="nil"/>
              <w:left w:val="single" w:color="auto" w:sz="4" w:space="0"/>
              <w:bottom w:val="single" w:color="auto" w:sz="4" w:space="0"/>
              <w:right w:val="single" w:color="auto" w:sz="4" w:space="0"/>
            </w:tcBorders>
            <w:vAlign w:val="center"/>
          </w:tcPr>
          <w:p w14:paraId="29D8C2B1">
            <w:pPr>
              <w:widowControl/>
              <w:jc w:val="left"/>
              <w:rPr>
                <w:rFonts w:ascii="宋体" w:hAnsi="宋体" w:eastAsia="宋体" w:cs="宋体"/>
                <w:kern w:val="0"/>
                <w:sz w:val="20"/>
                <w:szCs w:val="20"/>
              </w:rPr>
            </w:pPr>
          </w:p>
        </w:tc>
        <w:tc>
          <w:tcPr>
            <w:tcW w:w="1900" w:type="pct"/>
            <w:vMerge w:val="continue"/>
            <w:tcBorders>
              <w:top w:val="nil"/>
              <w:left w:val="single" w:color="auto" w:sz="4" w:space="0"/>
              <w:bottom w:val="single" w:color="auto" w:sz="4" w:space="0"/>
              <w:right w:val="single" w:color="auto" w:sz="4" w:space="0"/>
            </w:tcBorders>
            <w:vAlign w:val="center"/>
          </w:tcPr>
          <w:p w14:paraId="3C10DBD6">
            <w:pPr>
              <w:widowControl/>
              <w:jc w:val="left"/>
              <w:rPr>
                <w:rFonts w:ascii="宋体" w:hAnsi="宋体" w:eastAsia="宋体" w:cs="宋体"/>
                <w:kern w:val="0"/>
                <w:sz w:val="20"/>
                <w:szCs w:val="20"/>
              </w:rPr>
            </w:pPr>
          </w:p>
        </w:tc>
        <w:tc>
          <w:tcPr>
            <w:tcW w:w="1661" w:type="pct"/>
            <w:vMerge w:val="continue"/>
            <w:tcBorders>
              <w:top w:val="nil"/>
              <w:left w:val="single" w:color="auto" w:sz="4" w:space="0"/>
              <w:bottom w:val="single" w:color="auto" w:sz="4" w:space="0"/>
              <w:right w:val="single" w:color="auto" w:sz="4" w:space="0"/>
            </w:tcBorders>
            <w:vAlign w:val="center"/>
          </w:tcPr>
          <w:p w14:paraId="2799C099">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1E2AB512">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0D2A7173">
            <w:pPr>
              <w:widowControl/>
              <w:jc w:val="left"/>
              <w:rPr>
                <w:rFonts w:ascii="宋体" w:hAnsi="宋体" w:eastAsia="宋体" w:cs="宋体"/>
                <w:kern w:val="0"/>
                <w:sz w:val="20"/>
                <w:szCs w:val="20"/>
              </w:rPr>
            </w:pPr>
          </w:p>
        </w:tc>
        <w:tc>
          <w:tcPr>
            <w:tcW w:w="340" w:type="pct"/>
            <w:vMerge w:val="continue"/>
            <w:tcBorders>
              <w:top w:val="nil"/>
              <w:left w:val="single" w:color="auto" w:sz="4" w:space="0"/>
              <w:bottom w:val="single" w:color="auto" w:sz="4" w:space="0"/>
              <w:right w:val="single" w:color="auto" w:sz="4" w:space="0"/>
            </w:tcBorders>
            <w:vAlign w:val="center"/>
          </w:tcPr>
          <w:p w14:paraId="00F772F8">
            <w:pPr>
              <w:widowControl/>
              <w:jc w:val="left"/>
              <w:rPr>
                <w:rFonts w:ascii="宋体" w:hAnsi="宋体" w:eastAsia="宋体" w:cs="宋体"/>
                <w:kern w:val="0"/>
                <w:sz w:val="20"/>
                <w:szCs w:val="20"/>
              </w:rPr>
            </w:pPr>
          </w:p>
        </w:tc>
      </w:tr>
      <w:tr w14:paraId="0BDBA078">
        <w:tblPrEx>
          <w:tblCellMar>
            <w:top w:w="0" w:type="dxa"/>
            <w:left w:w="108" w:type="dxa"/>
            <w:bottom w:w="0" w:type="dxa"/>
            <w:right w:w="108" w:type="dxa"/>
          </w:tblCellMar>
        </w:tblPrEx>
        <w:trPr>
          <w:trHeight w:val="765" w:hRule="atLeast"/>
        </w:trPr>
        <w:tc>
          <w:tcPr>
            <w:tcW w:w="210" w:type="pct"/>
            <w:vMerge w:val="continue"/>
            <w:tcBorders>
              <w:top w:val="nil"/>
              <w:left w:val="single" w:color="auto" w:sz="4" w:space="0"/>
              <w:bottom w:val="single" w:color="auto" w:sz="4" w:space="0"/>
              <w:right w:val="single" w:color="auto" w:sz="4" w:space="0"/>
            </w:tcBorders>
            <w:vAlign w:val="center"/>
          </w:tcPr>
          <w:p w14:paraId="57236F51">
            <w:pPr>
              <w:widowControl/>
              <w:jc w:val="left"/>
              <w:rPr>
                <w:rFonts w:ascii="宋体" w:hAnsi="宋体" w:eastAsia="宋体" w:cs="宋体"/>
                <w:kern w:val="0"/>
                <w:sz w:val="20"/>
                <w:szCs w:val="20"/>
              </w:rPr>
            </w:pPr>
          </w:p>
        </w:tc>
        <w:tc>
          <w:tcPr>
            <w:tcW w:w="469" w:type="pct"/>
            <w:vMerge w:val="continue"/>
            <w:tcBorders>
              <w:top w:val="nil"/>
              <w:left w:val="single" w:color="auto" w:sz="4" w:space="0"/>
              <w:bottom w:val="single" w:color="auto" w:sz="4" w:space="0"/>
              <w:right w:val="single" w:color="auto" w:sz="4" w:space="0"/>
            </w:tcBorders>
            <w:vAlign w:val="center"/>
          </w:tcPr>
          <w:p w14:paraId="7D68FE07">
            <w:pPr>
              <w:widowControl/>
              <w:jc w:val="left"/>
              <w:rPr>
                <w:rFonts w:ascii="宋体" w:hAnsi="宋体" w:eastAsia="宋体" w:cs="宋体"/>
                <w:kern w:val="0"/>
                <w:sz w:val="20"/>
                <w:szCs w:val="20"/>
              </w:rPr>
            </w:pPr>
          </w:p>
        </w:tc>
        <w:tc>
          <w:tcPr>
            <w:tcW w:w="1900" w:type="pct"/>
            <w:vMerge w:val="continue"/>
            <w:tcBorders>
              <w:top w:val="nil"/>
              <w:left w:val="single" w:color="auto" w:sz="4" w:space="0"/>
              <w:bottom w:val="single" w:color="auto" w:sz="4" w:space="0"/>
              <w:right w:val="single" w:color="auto" w:sz="4" w:space="0"/>
            </w:tcBorders>
            <w:vAlign w:val="center"/>
          </w:tcPr>
          <w:p w14:paraId="2FBD064E">
            <w:pPr>
              <w:widowControl/>
              <w:jc w:val="left"/>
              <w:rPr>
                <w:rFonts w:ascii="宋体" w:hAnsi="宋体" w:eastAsia="宋体" w:cs="宋体"/>
                <w:kern w:val="0"/>
                <w:sz w:val="20"/>
                <w:szCs w:val="20"/>
              </w:rPr>
            </w:pPr>
          </w:p>
        </w:tc>
        <w:tc>
          <w:tcPr>
            <w:tcW w:w="1661" w:type="pct"/>
            <w:vMerge w:val="continue"/>
            <w:tcBorders>
              <w:top w:val="nil"/>
              <w:left w:val="single" w:color="auto" w:sz="4" w:space="0"/>
              <w:bottom w:val="single" w:color="auto" w:sz="4" w:space="0"/>
              <w:right w:val="single" w:color="auto" w:sz="4" w:space="0"/>
            </w:tcBorders>
            <w:vAlign w:val="center"/>
          </w:tcPr>
          <w:p w14:paraId="4D0E631E">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375CE1C0">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766B9EC6">
            <w:pPr>
              <w:widowControl/>
              <w:jc w:val="left"/>
              <w:rPr>
                <w:rFonts w:ascii="宋体" w:hAnsi="宋体" w:eastAsia="宋体" w:cs="宋体"/>
                <w:kern w:val="0"/>
                <w:sz w:val="20"/>
                <w:szCs w:val="20"/>
              </w:rPr>
            </w:pPr>
          </w:p>
        </w:tc>
        <w:tc>
          <w:tcPr>
            <w:tcW w:w="340" w:type="pct"/>
            <w:vMerge w:val="continue"/>
            <w:tcBorders>
              <w:top w:val="nil"/>
              <w:left w:val="single" w:color="auto" w:sz="4" w:space="0"/>
              <w:bottom w:val="single" w:color="auto" w:sz="4" w:space="0"/>
              <w:right w:val="single" w:color="auto" w:sz="4" w:space="0"/>
            </w:tcBorders>
            <w:vAlign w:val="center"/>
          </w:tcPr>
          <w:p w14:paraId="4490164A">
            <w:pPr>
              <w:widowControl/>
              <w:jc w:val="left"/>
              <w:rPr>
                <w:rFonts w:ascii="宋体" w:hAnsi="宋体" w:eastAsia="宋体" w:cs="宋体"/>
                <w:kern w:val="0"/>
                <w:sz w:val="20"/>
                <w:szCs w:val="20"/>
              </w:rPr>
            </w:pPr>
          </w:p>
        </w:tc>
      </w:tr>
      <w:tr w14:paraId="475AA6B2">
        <w:tblPrEx>
          <w:tblCellMar>
            <w:top w:w="0" w:type="dxa"/>
            <w:left w:w="108" w:type="dxa"/>
            <w:bottom w:w="0" w:type="dxa"/>
            <w:right w:w="108" w:type="dxa"/>
          </w:tblCellMar>
        </w:tblPrEx>
        <w:trPr>
          <w:trHeight w:val="2517" w:hRule="atLeast"/>
        </w:trPr>
        <w:tc>
          <w:tcPr>
            <w:tcW w:w="210" w:type="pct"/>
            <w:vMerge w:val="continue"/>
            <w:tcBorders>
              <w:top w:val="nil"/>
              <w:left w:val="single" w:color="auto" w:sz="4" w:space="0"/>
              <w:bottom w:val="single" w:color="auto" w:sz="4" w:space="0"/>
              <w:right w:val="single" w:color="auto" w:sz="4" w:space="0"/>
            </w:tcBorders>
            <w:vAlign w:val="center"/>
          </w:tcPr>
          <w:p w14:paraId="67211E1A">
            <w:pPr>
              <w:widowControl/>
              <w:jc w:val="left"/>
              <w:rPr>
                <w:rFonts w:ascii="宋体" w:hAnsi="宋体" w:eastAsia="宋体" w:cs="宋体"/>
                <w:kern w:val="0"/>
                <w:sz w:val="20"/>
                <w:szCs w:val="20"/>
              </w:rPr>
            </w:pPr>
          </w:p>
        </w:tc>
        <w:tc>
          <w:tcPr>
            <w:tcW w:w="469" w:type="pct"/>
            <w:vMerge w:val="continue"/>
            <w:tcBorders>
              <w:top w:val="nil"/>
              <w:left w:val="single" w:color="auto" w:sz="4" w:space="0"/>
              <w:bottom w:val="single" w:color="auto" w:sz="4" w:space="0"/>
              <w:right w:val="single" w:color="auto" w:sz="4" w:space="0"/>
            </w:tcBorders>
            <w:vAlign w:val="center"/>
          </w:tcPr>
          <w:p w14:paraId="09931B7A">
            <w:pPr>
              <w:widowControl/>
              <w:jc w:val="left"/>
              <w:rPr>
                <w:rFonts w:ascii="宋体" w:hAnsi="宋体" w:eastAsia="宋体" w:cs="宋体"/>
                <w:kern w:val="0"/>
                <w:sz w:val="20"/>
                <w:szCs w:val="20"/>
              </w:rPr>
            </w:pPr>
          </w:p>
        </w:tc>
        <w:tc>
          <w:tcPr>
            <w:tcW w:w="1900" w:type="pct"/>
            <w:vMerge w:val="continue"/>
            <w:tcBorders>
              <w:top w:val="nil"/>
              <w:left w:val="single" w:color="auto" w:sz="4" w:space="0"/>
              <w:bottom w:val="single" w:color="auto" w:sz="4" w:space="0"/>
              <w:right w:val="single" w:color="auto" w:sz="4" w:space="0"/>
            </w:tcBorders>
            <w:vAlign w:val="center"/>
          </w:tcPr>
          <w:p w14:paraId="07EDFE71">
            <w:pPr>
              <w:widowControl/>
              <w:jc w:val="left"/>
              <w:rPr>
                <w:rFonts w:ascii="宋体" w:hAnsi="宋体" w:eastAsia="宋体" w:cs="宋体"/>
                <w:kern w:val="0"/>
                <w:sz w:val="20"/>
                <w:szCs w:val="20"/>
              </w:rPr>
            </w:pPr>
          </w:p>
        </w:tc>
        <w:tc>
          <w:tcPr>
            <w:tcW w:w="1661" w:type="pct"/>
            <w:vMerge w:val="continue"/>
            <w:tcBorders>
              <w:top w:val="nil"/>
              <w:left w:val="single" w:color="auto" w:sz="4" w:space="0"/>
              <w:bottom w:val="single" w:color="auto" w:sz="4" w:space="0"/>
              <w:right w:val="single" w:color="auto" w:sz="4" w:space="0"/>
            </w:tcBorders>
            <w:vAlign w:val="center"/>
          </w:tcPr>
          <w:p w14:paraId="758B0196">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2DA9CD4F">
            <w:pPr>
              <w:widowControl/>
              <w:jc w:val="left"/>
              <w:rPr>
                <w:rFonts w:ascii="宋体" w:hAnsi="宋体" w:eastAsia="宋体" w:cs="宋体"/>
                <w:kern w:val="0"/>
                <w:sz w:val="20"/>
                <w:szCs w:val="20"/>
              </w:rPr>
            </w:pPr>
          </w:p>
        </w:tc>
        <w:tc>
          <w:tcPr>
            <w:tcW w:w="210" w:type="pct"/>
            <w:vMerge w:val="continue"/>
            <w:tcBorders>
              <w:top w:val="nil"/>
              <w:left w:val="single" w:color="auto" w:sz="4" w:space="0"/>
              <w:bottom w:val="single" w:color="auto" w:sz="4" w:space="0"/>
              <w:right w:val="single" w:color="auto" w:sz="4" w:space="0"/>
            </w:tcBorders>
            <w:vAlign w:val="center"/>
          </w:tcPr>
          <w:p w14:paraId="0B4A4F3F">
            <w:pPr>
              <w:widowControl/>
              <w:jc w:val="left"/>
              <w:rPr>
                <w:rFonts w:ascii="宋体" w:hAnsi="宋体" w:eastAsia="宋体" w:cs="宋体"/>
                <w:kern w:val="0"/>
                <w:sz w:val="20"/>
                <w:szCs w:val="20"/>
              </w:rPr>
            </w:pPr>
          </w:p>
        </w:tc>
        <w:tc>
          <w:tcPr>
            <w:tcW w:w="340" w:type="pct"/>
            <w:vMerge w:val="continue"/>
            <w:tcBorders>
              <w:top w:val="nil"/>
              <w:left w:val="single" w:color="auto" w:sz="4" w:space="0"/>
              <w:bottom w:val="single" w:color="auto" w:sz="4" w:space="0"/>
              <w:right w:val="single" w:color="auto" w:sz="4" w:space="0"/>
            </w:tcBorders>
            <w:vAlign w:val="center"/>
          </w:tcPr>
          <w:p w14:paraId="03EDFAF8">
            <w:pPr>
              <w:widowControl/>
              <w:jc w:val="left"/>
              <w:rPr>
                <w:rFonts w:ascii="宋体" w:hAnsi="宋体" w:eastAsia="宋体" w:cs="宋体"/>
                <w:kern w:val="0"/>
                <w:sz w:val="20"/>
                <w:szCs w:val="20"/>
              </w:rPr>
            </w:pPr>
          </w:p>
        </w:tc>
      </w:tr>
    </w:tbl>
    <w:p w14:paraId="035EDD14">
      <w:pPr>
        <w:rPr>
          <w:sz w:val="28"/>
          <w:szCs w:val="28"/>
        </w:rPr>
      </w:pPr>
      <w:r>
        <w:rPr>
          <w:rFonts w:hint="eastAsia"/>
          <w:sz w:val="28"/>
          <w:szCs w:val="28"/>
        </w:rPr>
        <w:t>4. 废水处理设备及设施进行定期维保</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912"/>
        <w:gridCol w:w="1909"/>
        <w:gridCol w:w="994"/>
        <w:gridCol w:w="994"/>
        <w:gridCol w:w="1911"/>
      </w:tblGrid>
      <w:tr w14:paraId="33CA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471" w:type="pct"/>
            <w:shd w:val="clear" w:color="auto" w:fill="auto"/>
            <w:vAlign w:val="center"/>
          </w:tcPr>
          <w:p w14:paraId="6BD3FAE4">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1122" w:type="pct"/>
            <w:shd w:val="clear" w:color="auto" w:fill="auto"/>
            <w:noWrap/>
            <w:vAlign w:val="center"/>
          </w:tcPr>
          <w:p w14:paraId="31560EDE">
            <w:pPr>
              <w:widowControl/>
              <w:jc w:val="center"/>
              <w:rPr>
                <w:rFonts w:ascii="宋体" w:hAnsi="宋体" w:eastAsia="宋体" w:cs="宋体"/>
                <w:b/>
                <w:bCs/>
                <w:kern w:val="0"/>
                <w:sz w:val="22"/>
              </w:rPr>
            </w:pPr>
            <w:r>
              <w:rPr>
                <w:rFonts w:hint="eastAsia" w:ascii="宋体" w:hAnsi="宋体" w:eastAsia="宋体" w:cs="宋体"/>
                <w:b/>
                <w:bCs/>
                <w:kern w:val="0"/>
                <w:sz w:val="22"/>
              </w:rPr>
              <w:t>货物名称</w:t>
            </w:r>
          </w:p>
        </w:tc>
        <w:tc>
          <w:tcPr>
            <w:tcW w:w="1120" w:type="pct"/>
            <w:shd w:val="clear" w:color="auto" w:fill="auto"/>
            <w:vAlign w:val="center"/>
          </w:tcPr>
          <w:p w14:paraId="315C2CEE">
            <w:pPr>
              <w:widowControl/>
              <w:jc w:val="center"/>
              <w:rPr>
                <w:rFonts w:ascii="宋体" w:hAnsi="宋体" w:eastAsia="宋体" w:cs="宋体"/>
                <w:b/>
                <w:bCs/>
                <w:kern w:val="0"/>
                <w:sz w:val="22"/>
              </w:rPr>
            </w:pPr>
            <w:r>
              <w:rPr>
                <w:rFonts w:hint="eastAsia" w:ascii="宋体" w:hAnsi="宋体" w:eastAsia="宋体" w:cs="宋体"/>
                <w:b/>
                <w:bCs/>
                <w:kern w:val="0"/>
                <w:sz w:val="22"/>
              </w:rPr>
              <w:t>耗材描述</w:t>
            </w:r>
          </w:p>
        </w:tc>
        <w:tc>
          <w:tcPr>
            <w:tcW w:w="583" w:type="pct"/>
            <w:shd w:val="clear" w:color="auto" w:fill="auto"/>
            <w:noWrap/>
            <w:vAlign w:val="center"/>
          </w:tcPr>
          <w:p w14:paraId="6FC6767A">
            <w:pPr>
              <w:widowControl/>
              <w:jc w:val="center"/>
              <w:rPr>
                <w:rFonts w:ascii="宋体" w:hAnsi="宋体" w:eastAsia="宋体" w:cs="宋体"/>
                <w:b/>
                <w:bCs/>
                <w:kern w:val="0"/>
                <w:sz w:val="22"/>
              </w:rPr>
            </w:pPr>
            <w:r>
              <w:rPr>
                <w:rFonts w:hint="eastAsia" w:ascii="宋体" w:hAnsi="宋体" w:eastAsia="宋体" w:cs="宋体"/>
                <w:b/>
                <w:bCs/>
                <w:kern w:val="0"/>
                <w:sz w:val="22"/>
              </w:rPr>
              <w:t>单位</w:t>
            </w:r>
          </w:p>
        </w:tc>
        <w:tc>
          <w:tcPr>
            <w:tcW w:w="583" w:type="pct"/>
            <w:shd w:val="clear" w:color="auto" w:fill="auto"/>
            <w:noWrap/>
            <w:vAlign w:val="center"/>
          </w:tcPr>
          <w:p w14:paraId="1AEF6413">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1122" w:type="pct"/>
            <w:shd w:val="clear" w:color="auto" w:fill="auto"/>
            <w:noWrap/>
            <w:vAlign w:val="center"/>
          </w:tcPr>
          <w:p w14:paraId="087B13C7">
            <w:pPr>
              <w:widowControl/>
              <w:jc w:val="center"/>
              <w:rPr>
                <w:rFonts w:ascii="宋体" w:hAnsi="宋体" w:eastAsia="宋体" w:cs="宋体"/>
                <w:b/>
                <w:bCs/>
                <w:kern w:val="0"/>
                <w:sz w:val="22"/>
              </w:rPr>
            </w:pPr>
            <w:r>
              <w:rPr>
                <w:rFonts w:hint="eastAsia" w:ascii="宋体" w:hAnsi="宋体" w:eastAsia="宋体" w:cs="宋体"/>
                <w:b/>
                <w:bCs/>
                <w:kern w:val="0"/>
                <w:sz w:val="22"/>
              </w:rPr>
              <w:t>维保周期</w:t>
            </w:r>
          </w:p>
        </w:tc>
      </w:tr>
      <w:tr w14:paraId="2D2A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71" w:type="pct"/>
            <w:shd w:val="clear" w:color="auto" w:fill="auto"/>
            <w:vAlign w:val="center"/>
          </w:tcPr>
          <w:p w14:paraId="4B9F76A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2" w:type="pct"/>
            <w:vMerge w:val="restart"/>
            <w:shd w:val="clear" w:color="auto" w:fill="auto"/>
            <w:vAlign w:val="center"/>
          </w:tcPr>
          <w:p w14:paraId="0843C702">
            <w:pPr>
              <w:widowControl/>
              <w:jc w:val="center"/>
              <w:rPr>
                <w:rFonts w:ascii="宋体" w:hAnsi="宋体" w:eastAsia="宋体" w:cs="宋体"/>
                <w:kern w:val="0"/>
                <w:sz w:val="24"/>
                <w:szCs w:val="24"/>
              </w:rPr>
            </w:pPr>
            <w:r>
              <w:rPr>
                <w:rFonts w:hint="eastAsia" w:ascii="宋体" w:hAnsi="宋体" w:eastAsia="宋体" w:cs="宋体"/>
                <w:kern w:val="0"/>
                <w:sz w:val="24"/>
                <w:szCs w:val="24"/>
              </w:rPr>
              <w:t>废水处理设备</w:t>
            </w:r>
          </w:p>
        </w:tc>
        <w:tc>
          <w:tcPr>
            <w:tcW w:w="1120" w:type="pct"/>
            <w:shd w:val="clear" w:color="auto" w:fill="auto"/>
            <w:vAlign w:val="center"/>
          </w:tcPr>
          <w:p w14:paraId="2A4E2891">
            <w:pPr>
              <w:widowControl/>
              <w:jc w:val="left"/>
              <w:rPr>
                <w:rFonts w:ascii="宋体" w:hAnsi="宋体" w:eastAsia="宋体" w:cs="宋体"/>
                <w:kern w:val="0"/>
                <w:sz w:val="24"/>
                <w:szCs w:val="24"/>
              </w:rPr>
            </w:pPr>
            <w:r>
              <w:rPr>
                <w:rFonts w:hint="eastAsia" w:ascii="宋体" w:hAnsi="宋体" w:eastAsia="宋体" w:cs="宋体"/>
                <w:kern w:val="0"/>
                <w:sz w:val="24"/>
                <w:szCs w:val="24"/>
              </w:rPr>
              <w:t>PH探头</w:t>
            </w:r>
          </w:p>
        </w:tc>
        <w:tc>
          <w:tcPr>
            <w:tcW w:w="583" w:type="pct"/>
            <w:shd w:val="clear" w:color="auto" w:fill="auto"/>
            <w:vAlign w:val="center"/>
          </w:tcPr>
          <w:p w14:paraId="79361AFF">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83" w:type="pct"/>
            <w:shd w:val="clear" w:color="auto" w:fill="auto"/>
            <w:vAlign w:val="center"/>
          </w:tcPr>
          <w:p w14:paraId="28923A1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22" w:type="pct"/>
            <w:shd w:val="clear" w:color="auto" w:fill="auto"/>
            <w:vAlign w:val="center"/>
          </w:tcPr>
          <w:p w14:paraId="042DEA8A">
            <w:pPr>
              <w:widowControl/>
              <w:jc w:val="center"/>
              <w:rPr>
                <w:rFonts w:ascii="宋体" w:hAnsi="宋体" w:eastAsia="宋体" w:cs="宋体"/>
                <w:kern w:val="0"/>
                <w:sz w:val="24"/>
                <w:szCs w:val="24"/>
              </w:rPr>
            </w:pPr>
            <w:r>
              <w:rPr>
                <w:rFonts w:hint="eastAsia" w:ascii="宋体" w:hAnsi="宋体" w:eastAsia="宋体" w:cs="宋体"/>
                <w:kern w:val="0"/>
                <w:sz w:val="24"/>
                <w:szCs w:val="24"/>
              </w:rPr>
              <w:t>一年，根据实际情况更换</w:t>
            </w:r>
          </w:p>
        </w:tc>
      </w:tr>
      <w:tr w14:paraId="6997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71" w:type="pct"/>
            <w:shd w:val="clear" w:color="auto" w:fill="auto"/>
            <w:vAlign w:val="center"/>
          </w:tcPr>
          <w:p w14:paraId="0A0934F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22" w:type="pct"/>
            <w:vMerge w:val="continue"/>
            <w:vAlign w:val="center"/>
          </w:tcPr>
          <w:p w14:paraId="40A286FE">
            <w:pPr>
              <w:widowControl/>
              <w:jc w:val="left"/>
              <w:rPr>
                <w:rFonts w:ascii="宋体" w:hAnsi="宋体" w:eastAsia="宋体" w:cs="宋体"/>
                <w:kern w:val="0"/>
                <w:sz w:val="24"/>
                <w:szCs w:val="24"/>
              </w:rPr>
            </w:pPr>
          </w:p>
        </w:tc>
        <w:tc>
          <w:tcPr>
            <w:tcW w:w="1120" w:type="pct"/>
            <w:shd w:val="clear" w:color="auto" w:fill="auto"/>
            <w:vAlign w:val="center"/>
          </w:tcPr>
          <w:p w14:paraId="107F1B68">
            <w:pPr>
              <w:widowControl/>
              <w:jc w:val="left"/>
              <w:rPr>
                <w:rFonts w:ascii="宋体" w:hAnsi="宋体" w:eastAsia="宋体" w:cs="宋体"/>
                <w:kern w:val="0"/>
                <w:sz w:val="24"/>
                <w:szCs w:val="24"/>
              </w:rPr>
            </w:pPr>
            <w:r>
              <w:rPr>
                <w:rFonts w:hint="eastAsia" w:ascii="宋体" w:hAnsi="宋体" w:eastAsia="宋体" w:cs="宋体"/>
                <w:kern w:val="0"/>
                <w:sz w:val="24"/>
                <w:szCs w:val="24"/>
              </w:rPr>
              <w:t>水泵</w:t>
            </w:r>
          </w:p>
        </w:tc>
        <w:tc>
          <w:tcPr>
            <w:tcW w:w="583" w:type="pct"/>
            <w:shd w:val="clear" w:color="auto" w:fill="auto"/>
            <w:vAlign w:val="center"/>
          </w:tcPr>
          <w:p w14:paraId="7A4F5BC8">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83" w:type="pct"/>
            <w:shd w:val="clear" w:color="auto" w:fill="auto"/>
            <w:vAlign w:val="center"/>
          </w:tcPr>
          <w:p w14:paraId="70A4A7F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22" w:type="pct"/>
            <w:shd w:val="clear" w:color="auto" w:fill="auto"/>
            <w:vAlign w:val="center"/>
          </w:tcPr>
          <w:p w14:paraId="6350C30A">
            <w:pPr>
              <w:widowControl/>
              <w:jc w:val="center"/>
              <w:rPr>
                <w:rFonts w:ascii="宋体" w:hAnsi="宋体" w:eastAsia="宋体" w:cs="宋体"/>
                <w:kern w:val="0"/>
                <w:sz w:val="24"/>
                <w:szCs w:val="24"/>
              </w:rPr>
            </w:pPr>
            <w:r>
              <w:rPr>
                <w:rFonts w:hint="eastAsia" w:ascii="宋体" w:hAnsi="宋体" w:eastAsia="宋体" w:cs="宋体"/>
                <w:kern w:val="0"/>
                <w:sz w:val="24"/>
                <w:szCs w:val="24"/>
              </w:rPr>
              <w:t>一年，根据实际情况更换</w:t>
            </w:r>
          </w:p>
        </w:tc>
      </w:tr>
      <w:tr w14:paraId="2A4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71" w:type="pct"/>
            <w:shd w:val="clear" w:color="auto" w:fill="auto"/>
            <w:vAlign w:val="center"/>
          </w:tcPr>
          <w:p w14:paraId="60E486A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22" w:type="pct"/>
            <w:vMerge w:val="continue"/>
            <w:vAlign w:val="center"/>
          </w:tcPr>
          <w:p w14:paraId="2084BE09">
            <w:pPr>
              <w:widowControl/>
              <w:jc w:val="left"/>
              <w:rPr>
                <w:rFonts w:ascii="宋体" w:hAnsi="宋体" w:eastAsia="宋体" w:cs="宋体"/>
                <w:kern w:val="0"/>
                <w:sz w:val="24"/>
                <w:szCs w:val="24"/>
              </w:rPr>
            </w:pPr>
          </w:p>
        </w:tc>
        <w:tc>
          <w:tcPr>
            <w:tcW w:w="1120" w:type="pct"/>
            <w:shd w:val="clear" w:color="auto" w:fill="auto"/>
            <w:vAlign w:val="center"/>
          </w:tcPr>
          <w:p w14:paraId="140F22A8">
            <w:pPr>
              <w:widowControl/>
              <w:jc w:val="left"/>
              <w:rPr>
                <w:rFonts w:ascii="宋体" w:hAnsi="宋体" w:eastAsia="宋体" w:cs="宋体"/>
                <w:kern w:val="0"/>
                <w:sz w:val="24"/>
                <w:szCs w:val="24"/>
              </w:rPr>
            </w:pPr>
            <w:r>
              <w:rPr>
                <w:rFonts w:hint="eastAsia" w:ascii="宋体" w:hAnsi="宋体" w:eastAsia="宋体" w:cs="宋体"/>
                <w:kern w:val="0"/>
                <w:sz w:val="24"/>
                <w:szCs w:val="24"/>
              </w:rPr>
              <w:t>液位探头</w:t>
            </w:r>
          </w:p>
        </w:tc>
        <w:tc>
          <w:tcPr>
            <w:tcW w:w="583" w:type="pct"/>
            <w:shd w:val="clear" w:color="auto" w:fill="auto"/>
            <w:vAlign w:val="center"/>
          </w:tcPr>
          <w:p w14:paraId="21E4601C">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583" w:type="pct"/>
            <w:shd w:val="clear" w:color="auto" w:fill="auto"/>
            <w:vAlign w:val="center"/>
          </w:tcPr>
          <w:p w14:paraId="2F66FE8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22" w:type="pct"/>
            <w:shd w:val="clear" w:color="auto" w:fill="auto"/>
            <w:vAlign w:val="center"/>
          </w:tcPr>
          <w:p w14:paraId="135DBDCD">
            <w:pPr>
              <w:widowControl/>
              <w:jc w:val="center"/>
              <w:rPr>
                <w:rFonts w:ascii="宋体" w:hAnsi="宋体" w:eastAsia="宋体" w:cs="宋体"/>
                <w:kern w:val="0"/>
                <w:sz w:val="24"/>
                <w:szCs w:val="24"/>
              </w:rPr>
            </w:pPr>
            <w:r>
              <w:rPr>
                <w:rFonts w:hint="eastAsia" w:ascii="宋体" w:hAnsi="宋体" w:eastAsia="宋体" w:cs="宋体"/>
                <w:kern w:val="0"/>
                <w:sz w:val="24"/>
                <w:szCs w:val="24"/>
              </w:rPr>
              <w:t>一年，根据实际情况更换</w:t>
            </w:r>
          </w:p>
        </w:tc>
      </w:tr>
      <w:tr w14:paraId="5603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71" w:type="pct"/>
            <w:shd w:val="clear" w:color="auto" w:fill="auto"/>
            <w:vAlign w:val="center"/>
          </w:tcPr>
          <w:p w14:paraId="5C15142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22" w:type="pct"/>
            <w:vMerge w:val="continue"/>
            <w:vAlign w:val="center"/>
          </w:tcPr>
          <w:p w14:paraId="7E897D77">
            <w:pPr>
              <w:widowControl/>
              <w:jc w:val="left"/>
              <w:rPr>
                <w:rFonts w:ascii="宋体" w:hAnsi="宋体" w:eastAsia="宋体" w:cs="宋体"/>
                <w:kern w:val="0"/>
                <w:sz w:val="24"/>
                <w:szCs w:val="24"/>
              </w:rPr>
            </w:pPr>
          </w:p>
        </w:tc>
        <w:tc>
          <w:tcPr>
            <w:tcW w:w="1120" w:type="pct"/>
            <w:shd w:val="clear" w:color="auto" w:fill="auto"/>
            <w:vAlign w:val="center"/>
          </w:tcPr>
          <w:p w14:paraId="5F20C230">
            <w:pPr>
              <w:widowControl/>
              <w:jc w:val="left"/>
              <w:rPr>
                <w:rFonts w:ascii="宋体" w:hAnsi="宋体" w:eastAsia="宋体" w:cs="宋体"/>
                <w:kern w:val="0"/>
                <w:sz w:val="24"/>
                <w:szCs w:val="24"/>
              </w:rPr>
            </w:pPr>
            <w:r>
              <w:rPr>
                <w:rFonts w:hint="eastAsia" w:ascii="宋体" w:hAnsi="宋体" w:eastAsia="宋体" w:cs="宋体"/>
                <w:kern w:val="0"/>
                <w:sz w:val="24"/>
                <w:szCs w:val="24"/>
              </w:rPr>
              <w:t>耗材药剂主要是氢氧化钠，次氯酸钠，聚合氯化铝，重金属捕捉剂</w:t>
            </w:r>
          </w:p>
        </w:tc>
        <w:tc>
          <w:tcPr>
            <w:tcW w:w="583" w:type="pct"/>
            <w:shd w:val="clear" w:color="auto" w:fill="auto"/>
            <w:vAlign w:val="center"/>
          </w:tcPr>
          <w:p w14:paraId="67B1AA57">
            <w:pPr>
              <w:widowControl/>
              <w:jc w:val="center"/>
              <w:rPr>
                <w:rFonts w:ascii="宋体" w:hAnsi="宋体" w:eastAsia="宋体" w:cs="宋体"/>
                <w:kern w:val="0"/>
                <w:sz w:val="24"/>
                <w:szCs w:val="24"/>
              </w:rPr>
            </w:pPr>
            <w:r>
              <w:rPr>
                <w:rFonts w:hint="eastAsia" w:ascii="宋体" w:hAnsi="宋体" w:eastAsia="宋体" w:cs="宋体"/>
                <w:kern w:val="0"/>
                <w:sz w:val="24"/>
                <w:szCs w:val="24"/>
              </w:rPr>
              <w:t>KG</w:t>
            </w:r>
          </w:p>
        </w:tc>
        <w:tc>
          <w:tcPr>
            <w:tcW w:w="583" w:type="pct"/>
            <w:shd w:val="clear" w:color="auto" w:fill="auto"/>
            <w:vAlign w:val="center"/>
          </w:tcPr>
          <w:p w14:paraId="622E693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22" w:type="pct"/>
            <w:shd w:val="clear" w:color="auto" w:fill="auto"/>
            <w:vAlign w:val="center"/>
          </w:tcPr>
          <w:p w14:paraId="374B2D10">
            <w:pPr>
              <w:widowControl/>
              <w:jc w:val="center"/>
              <w:rPr>
                <w:rFonts w:ascii="宋体" w:hAnsi="宋体" w:eastAsia="宋体" w:cs="宋体"/>
                <w:kern w:val="0"/>
                <w:sz w:val="24"/>
                <w:szCs w:val="24"/>
              </w:rPr>
            </w:pPr>
            <w:r>
              <w:rPr>
                <w:rFonts w:hint="eastAsia" w:ascii="宋体" w:hAnsi="宋体" w:eastAsia="宋体" w:cs="宋体"/>
                <w:kern w:val="0"/>
                <w:sz w:val="24"/>
                <w:szCs w:val="24"/>
              </w:rPr>
              <w:t>一年，根据日常管理人员定期检测耗材耗损情况</w:t>
            </w:r>
          </w:p>
        </w:tc>
      </w:tr>
    </w:tbl>
    <w:p w14:paraId="3B415681">
      <w:pPr>
        <w:rPr>
          <w:sz w:val="28"/>
          <w:szCs w:val="28"/>
        </w:rPr>
      </w:pPr>
      <w:r>
        <w:rPr>
          <w:rFonts w:hint="eastAsia"/>
          <w:sz w:val="28"/>
          <w:szCs w:val="28"/>
        </w:rPr>
        <w:t>5.其他事项</w:t>
      </w:r>
    </w:p>
    <w:p w14:paraId="66C980F3">
      <w:pPr>
        <w:ind w:firstLine="560" w:firstLineChars="200"/>
        <w:rPr>
          <w:sz w:val="28"/>
          <w:szCs w:val="28"/>
        </w:rPr>
      </w:pPr>
      <w:r>
        <w:rPr>
          <w:rFonts w:hint="eastAsia"/>
          <w:sz w:val="28"/>
          <w:szCs w:val="28"/>
        </w:rPr>
        <w:t>5.1运维人员至少每个月对实验室配套设施设备进行检查；</w:t>
      </w:r>
    </w:p>
    <w:p w14:paraId="29261B91">
      <w:pPr>
        <w:ind w:firstLine="560" w:firstLineChars="200"/>
        <w:rPr>
          <w:sz w:val="28"/>
          <w:szCs w:val="28"/>
        </w:rPr>
      </w:pPr>
      <w:r>
        <w:rPr>
          <w:rFonts w:hint="eastAsia"/>
          <w:sz w:val="28"/>
          <w:szCs w:val="28"/>
        </w:rPr>
        <w:t>5.2维保期内上述要求更换的耗材免费更换；</w:t>
      </w:r>
    </w:p>
    <w:p w14:paraId="0C5066CD">
      <w:pPr>
        <w:ind w:firstLine="560" w:firstLineChars="200"/>
        <w:rPr>
          <w:sz w:val="28"/>
          <w:szCs w:val="28"/>
        </w:rPr>
      </w:pPr>
      <w:r>
        <w:rPr>
          <w:rFonts w:hint="eastAsia"/>
          <w:sz w:val="28"/>
          <w:szCs w:val="28"/>
        </w:rPr>
        <w:t>5.3除免费更换的耗材外，单次更换设备及材料费超过200元的设备及材料时安装费用另计。</w:t>
      </w:r>
    </w:p>
    <w:p w14:paraId="75EBF68F">
      <w:pPr>
        <w:rPr>
          <w:sz w:val="28"/>
          <w:szCs w:val="28"/>
        </w:rPr>
      </w:pPr>
      <w:r>
        <w:rPr>
          <w:rFonts w:hint="eastAsia"/>
          <w:sz w:val="28"/>
          <w:szCs w:val="28"/>
        </w:rPr>
        <w:t>（二）服务成果</w:t>
      </w:r>
    </w:p>
    <w:p w14:paraId="666EA3CC">
      <w:pPr>
        <w:ind w:firstLine="560" w:firstLineChars="200"/>
        <w:rPr>
          <w:sz w:val="28"/>
          <w:szCs w:val="28"/>
        </w:rPr>
      </w:pPr>
      <w:r>
        <w:rPr>
          <w:rFonts w:hint="eastAsia"/>
          <w:sz w:val="28"/>
          <w:szCs w:val="28"/>
        </w:rPr>
        <w:t>1.定期开展检查维护；</w:t>
      </w:r>
    </w:p>
    <w:p w14:paraId="4B853122">
      <w:pPr>
        <w:ind w:firstLine="560" w:firstLineChars="200"/>
        <w:rPr>
          <w:sz w:val="28"/>
          <w:szCs w:val="28"/>
        </w:rPr>
      </w:pPr>
      <w:r>
        <w:rPr>
          <w:rFonts w:hint="eastAsia"/>
          <w:sz w:val="28"/>
          <w:szCs w:val="28"/>
        </w:rPr>
        <w:t>2.按要求更换设备配套耗材；</w:t>
      </w:r>
    </w:p>
    <w:p w14:paraId="571A47FE">
      <w:pPr>
        <w:ind w:firstLine="560" w:firstLineChars="200"/>
        <w:rPr>
          <w:rFonts w:hint="eastAsia"/>
          <w:sz w:val="28"/>
          <w:szCs w:val="28"/>
        </w:rPr>
      </w:pPr>
      <w:r>
        <w:rPr>
          <w:rFonts w:hint="eastAsia"/>
          <w:sz w:val="28"/>
          <w:szCs w:val="28"/>
        </w:rPr>
        <w:t>3.出具运维报告一份。</w:t>
      </w:r>
    </w:p>
    <w:p w14:paraId="7942916C">
      <w:pPr>
        <w:pStyle w:val="5"/>
        <w:spacing w:line="360" w:lineRule="auto"/>
        <w:ind w:firstLine="560" w:firstLineChars="200"/>
      </w:pPr>
      <w:r>
        <w:rPr>
          <w:rFonts w:hint="eastAsia" w:cstheme="minorBidi"/>
          <w:kern w:val="2"/>
          <w:sz w:val="28"/>
          <w:szCs w:val="28"/>
          <w:lang w:val="en-US" w:eastAsia="zh-CN" w:bidi="ar-SA"/>
        </w:rPr>
        <w:t>4.</w:t>
      </w:r>
      <w:r>
        <w:rPr>
          <w:rFonts w:hint="eastAsia" w:asciiTheme="minorHAnsi" w:hAnsiTheme="minorHAnsi" w:eastAsiaTheme="minorEastAsia" w:cstheme="minorBidi"/>
          <w:kern w:val="2"/>
          <w:sz w:val="28"/>
          <w:szCs w:val="28"/>
          <w:lang w:val="en-US" w:eastAsia="zh-CN" w:bidi="ar-SA"/>
        </w:rPr>
        <w:t>废气废水噪声等排放质量检测报告一份</w:t>
      </w:r>
    </w:p>
    <w:p w14:paraId="16F1164A">
      <w:pPr>
        <w:rPr>
          <w:sz w:val="28"/>
          <w:szCs w:val="28"/>
        </w:rPr>
      </w:pPr>
      <w:r>
        <w:rPr>
          <w:rFonts w:hint="eastAsia"/>
          <w:sz w:val="28"/>
          <w:szCs w:val="28"/>
        </w:rPr>
        <w:t>（三）服务人员要求</w:t>
      </w:r>
    </w:p>
    <w:p w14:paraId="61EE50DE">
      <w:pPr>
        <w:rPr>
          <w:sz w:val="28"/>
          <w:szCs w:val="28"/>
        </w:rPr>
      </w:pPr>
      <w:r>
        <w:rPr>
          <w:rFonts w:hint="eastAsia"/>
          <w:sz w:val="28"/>
          <w:szCs w:val="28"/>
        </w:rPr>
        <w:t>1.人员配置</w:t>
      </w:r>
    </w:p>
    <w:p w14:paraId="19CF5E4F">
      <w:pPr>
        <w:rPr>
          <w:sz w:val="28"/>
          <w:szCs w:val="28"/>
        </w:rPr>
      </w:pPr>
      <w:r>
        <w:rPr>
          <w:rFonts w:hint="eastAsia"/>
          <w:sz w:val="28"/>
          <w:szCs w:val="28"/>
        </w:rPr>
        <w:t>最少配置运维工作人员1名。</w:t>
      </w:r>
    </w:p>
    <w:p w14:paraId="65A2DF8E">
      <w:pPr>
        <w:rPr>
          <w:sz w:val="28"/>
          <w:szCs w:val="28"/>
        </w:rPr>
      </w:pPr>
      <w:r>
        <w:rPr>
          <w:rFonts w:hint="eastAsia"/>
          <w:sz w:val="28"/>
          <w:szCs w:val="28"/>
        </w:rPr>
        <w:t>2.人员资质</w:t>
      </w:r>
    </w:p>
    <w:p w14:paraId="1807EEE6">
      <w:pPr>
        <w:rPr>
          <w:sz w:val="28"/>
          <w:szCs w:val="28"/>
        </w:rPr>
      </w:pPr>
      <w:r>
        <w:rPr>
          <w:rFonts w:hint="eastAsia" w:asciiTheme="minorEastAsia" w:hAnsiTheme="minorEastAsia"/>
          <w:sz w:val="28"/>
          <w:szCs w:val="28"/>
        </w:rPr>
        <w:t>▲</w:t>
      </w:r>
      <w:r>
        <w:rPr>
          <w:rFonts w:hint="eastAsia"/>
          <w:sz w:val="28"/>
          <w:szCs w:val="28"/>
        </w:rPr>
        <w:t>具有安全生产管理人员证书或低压电工证。</w:t>
      </w:r>
    </w:p>
    <w:p w14:paraId="024243C4">
      <w:pPr>
        <w:rPr>
          <w:sz w:val="28"/>
          <w:szCs w:val="28"/>
        </w:rPr>
      </w:pPr>
      <w:r>
        <w:rPr>
          <w:rFonts w:hint="eastAsia"/>
          <w:sz w:val="28"/>
          <w:szCs w:val="28"/>
        </w:rPr>
        <w:t>3.综合能力要求</w:t>
      </w:r>
    </w:p>
    <w:p w14:paraId="31200D5F">
      <w:pPr>
        <w:rPr>
          <w:sz w:val="28"/>
          <w:szCs w:val="28"/>
        </w:rPr>
      </w:pPr>
      <w:r>
        <w:rPr>
          <w:rFonts w:hint="eastAsia"/>
          <w:sz w:val="28"/>
          <w:szCs w:val="28"/>
        </w:rPr>
        <w:t>应熟悉实验室废气、废水处理装置；应对本项目有一定的了解。</w:t>
      </w:r>
    </w:p>
    <w:p w14:paraId="5E978F4A">
      <w:pPr>
        <w:rPr>
          <w:rFonts w:hint="eastAsia"/>
          <w:sz w:val="28"/>
          <w:szCs w:val="28"/>
        </w:rPr>
      </w:pPr>
      <w:r>
        <w:rPr>
          <w:rFonts w:hint="eastAsia" w:asciiTheme="minorEastAsia" w:hAnsiTheme="minorEastAsia"/>
          <w:sz w:val="28"/>
          <w:szCs w:val="28"/>
        </w:rPr>
        <w:t>▲</w:t>
      </w:r>
      <w:r>
        <w:rPr>
          <w:rFonts w:hint="eastAsia"/>
          <w:sz w:val="28"/>
          <w:szCs w:val="28"/>
        </w:rPr>
        <w:t>应具有相关实验室设施安装或运维经验。</w:t>
      </w:r>
    </w:p>
    <w:p w14:paraId="1DDD3781">
      <w:pPr>
        <w:pStyle w:val="2"/>
        <w:ind w:left="0" w:leftChars="0" w:firstLine="0" w:firstLineChars="0"/>
        <w:rPr>
          <w:sz w:val="28"/>
          <w:szCs w:val="28"/>
        </w:rPr>
      </w:pPr>
      <w:r>
        <w:rPr>
          <w:rFonts w:hint="eastAsia" w:asciiTheme="minorHAnsi" w:hAnsiTheme="minorHAnsi" w:eastAsiaTheme="minorEastAsia" w:cstheme="minorBidi"/>
          <w:kern w:val="2"/>
          <w:sz w:val="28"/>
          <w:szCs w:val="28"/>
          <w:lang w:val="en-US" w:eastAsia="zh-CN" w:bidi="ar-SA"/>
        </w:rPr>
        <w:t>★应承诺废气废水噪声等排放质量检测工作，一年一次。若成交供应商无相关资质，可供应商向专业的检测公司分包相关检测工作，具体费用由供应商负责。供应商在向相关检测公司分包工作前，必须征求采购人意见，经采购人同意后方可进行，否则为无效分包（提供承诺函）。</w:t>
      </w:r>
    </w:p>
    <w:p w14:paraId="5E34293F">
      <w:pPr>
        <w:rPr>
          <w:sz w:val="28"/>
          <w:szCs w:val="28"/>
        </w:rPr>
      </w:pPr>
      <w:r>
        <w:rPr>
          <w:rFonts w:hint="eastAsia"/>
          <w:sz w:val="28"/>
          <w:szCs w:val="28"/>
        </w:rPr>
        <w:t>三、商务要求</w:t>
      </w:r>
    </w:p>
    <w:p w14:paraId="369CB333">
      <w:pPr>
        <w:rPr>
          <w:sz w:val="28"/>
          <w:szCs w:val="28"/>
        </w:rPr>
      </w:pPr>
      <w:r>
        <w:rPr>
          <w:rFonts w:hint="eastAsia"/>
          <w:sz w:val="28"/>
          <w:szCs w:val="28"/>
        </w:rPr>
        <w:t>（一）标的提供的时间</w:t>
      </w:r>
    </w:p>
    <w:p w14:paraId="7999CDC5">
      <w:pPr>
        <w:rPr>
          <w:sz w:val="28"/>
          <w:szCs w:val="28"/>
        </w:rPr>
      </w:pPr>
      <w:r>
        <w:rPr>
          <w:rFonts w:hint="eastAsia"/>
          <w:sz w:val="28"/>
          <w:szCs w:val="28"/>
        </w:rPr>
        <w:t>202</w:t>
      </w:r>
      <w:r>
        <w:rPr>
          <w:rFonts w:hint="eastAsia"/>
          <w:sz w:val="28"/>
          <w:szCs w:val="28"/>
          <w:lang w:val="en-US" w:eastAsia="zh-CN"/>
        </w:rPr>
        <w:t>6</w:t>
      </w:r>
      <w:r>
        <w:rPr>
          <w:rFonts w:hint="eastAsia"/>
          <w:sz w:val="28"/>
          <w:szCs w:val="28"/>
        </w:rPr>
        <w:t>年4月1日至202</w:t>
      </w:r>
      <w:r>
        <w:rPr>
          <w:rFonts w:hint="eastAsia"/>
          <w:sz w:val="28"/>
          <w:szCs w:val="28"/>
          <w:lang w:val="en-US" w:eastAsia="zh-CN"/>
        </w:rPr>
        <w:t>7</w:t>
      </w:r>
      <w:r>
        <w:rPr>
          <w:rFonts w:hint="eastAsia"/>
          <w:sz w:val="28"/>
          <w:szCs w:val="28"/>
        </w:rPr>
        <w:t>年3月31日，共12个月。</w:t>
      </w:r>
    </w:p>
    <w:p w14:paraId="31E6F8D7">
      <w:pPr>
        <w:rPr>
          <w:sz w:val="28"/>
          <w:szCs w:val="28"/>
        </w:rPr>
      </w:pPr>
      <w:r>
        <w:rPr>
          <w:rFonts w:hint="eastAsia"/>
          <w:sz w:val="28"/>
          <w:szCs w:val="28"/>
        </w:rPr>
        <w:t>（二）合同履行期限</w:t>
      </w:r>
    </w:p>
    <w:p w14:paraId="36D99E88">
      <w:pPr>
        <w:rPr>
          <w:rFonts w:hint="eastAsia"/>
          <w:sz w:val="28"/>
          <w:szCs w:val="28"/>
        </w:rPr>
      </w:pPr>
      <w:r>
        <w:rPr>
          <w:rFonts w:hint="eastAsia"/>
          <w:sz w:val="28"/>
          <w:szCs w:val="28"/>
        </w:rPr>
        <w:t>202</w:t>
      </w:r>
      <w:r>
        <w:rPr>
          <w:rFonts w:hint="eastAsia"/>
          <w:sz w:val="28"/>
          <w:szCs w:val="28"/>
          <w:lang w:val="en-US" w:eastAsia="zh-CN"/>
        </w:rPr>
        <w:t>7</w:t>
      </w:r>
      <w:r>
        <w:rPr>
          <w:rFonts w:hint="eastAsia"/>
          <w:sz w:val="28"/>
          <w:szCs w:val="28"/>
        </w:rPr>
        <w:t>年3月31日前</w:t>
      </w:r>
    </w:p>
    <w:p w14:paraId="340EA960">
      <w:pPr>
        <w:rPr>
          <w:sz w:val="28"/>
          <w:szCs w:val="28"/>
        </w:rPr>
      </w:pPr>
      <w:r>
        <w:rPr>
          <w:rFonts w:hint="eastAsia"/>
          <w:sz w:val="28"/>
          <w:szCs w:val="28"/>
        </w:rPr>
        <w:t>（三）标的提供的地点</w:t>
      </w:r>
    </w:p>
    <w:p w14:paraId="4F4018AA">
      <w:pPr>
        <w:rPr>
          <w:sz w:val="28"/>
          <w:szCs w:val="28"/>
        </w:rPr>
      </w:pPr>
      <w:r>
        <w:rPr>
          <w:rFonts w:hint="eastAsia"/>
          <w:sz w:val="28"/>
          <w:szCs w:val="28"/>
        </w:rPr>
        <w:t>广州市内采购人指定地点。</w:t>
      </w:r>
    </w:p>
    <w:p w14:paraId="32661A6E">
      <w:pPr>
        <w:rPr>
          <w:sz w:val="28"/>
          <w:szCs w:val="28"/>
        </w:rPr>
      </w:pPr>
      <w:r>
        <w:rPr>
          <w:rFonts w:hint="eastAsia"/>
          <w:sz w:val="28"/>
          <w:szCs w:val="28"/>
        </w:rPr>
        <w:t>（四）采购资金支付</w:t>
      </w:r>
    </w:p>
    <w:p w14:paraId="4BF3F0AE">
      <w:pPr>
        <w:rPr>
          <w:sz w:val="28"/>
          <w:szCs w:val="28"/>
        </w:rPr>
      </w:pPr>
      <w:r>
        <w:rPr>
          <w:rFonts w:hint="eastAsia"/>
          <w:sz w:val="28"/>
          <w:szCs w:val="28"/>
        </w:rPr>
        <w:t>1期：合同签订并收发票后，于5个工作日内支付合同总额50%款项；</w:t>
      </w:r>
    </w:p>
    <w:p w14:paraId="050BC521">
      <w:pPr>
        <w:rPr>
          <w:sz w:val="28"/>
          <w:szCs w:val="28"/>
        </w:rPr>
      </w:pPr>
      <w:r>
        <w:rPr>
          <w:rFonts w:hint="eastAsia"/>
          <w:sz w:val="28"/>
          <w:szCs w:val="28"/>
        </w:rPr>
        <w:t>2期：完成第一次耗材更换，并收到发票后，于5个工作日内合同总额30%款项；</w:t>
      </w:r>
    </w:p>
    <w:p w14:paraId="7D0E1C7B">
      <w:pPr>
        <w:rPr>
          <w:sz w:val="28"/>
          <w:szCs w:val="28"/>
        </w:rPr>
      </w:pPr>
      <w:r>
        <w:rPr>
          <w:rFonts w:hint="eastAsia"/>
          <w:sz w:val="28"/>
          <w:szCs w:val="28"/>
        </w:rPr>
        <w:t>3期：合同服务期满后，经甲方验收并收到发票后，于5个工作日内支付合同总额20%款项。</w:t>
      </w:r>
    </w:p>
    <w:p w14:paraId="4CB7819A">
      <w:pPr>
        <w:rPr>
          <w:sz w:val="28"/>
          <w:szCs w:val="28"/>
        </w:rPr>
      </w:pPr>
      <w:r>
        <w:rPr>
          <w:rFonts w:hint="eastAsia"/>
          <w:sz w:val="28"/>
          <w:szCs w:val="28"/>
        </w:rPr>
        <w:t>（五）验收要求</w:t>
      </w:r>
      <w:bookmarkStart w:id="0" w:name="_GoBack"/>
      <w:bookmarkEnd w:id="0"/>
    </w:p>
    <w:p w14:paraId="2088F6B3">
      <w:pPr>
        <w:rPr>
          <w:rFonts w:hint="eastAsia"/>
          <w:sz w:val="28"/>
          <w:szCs w:val="28"/>
        </w:rPr>
      </w:pPr>
      <w:r>
        <w:rPr>
          <w:rFonts w:hint="eastAsia"/>
          <w:sz w:val="28"/>
          <w:szCs w:val="28"/>
        </w:rPr>
        <w:t>1.验收时间及方式：合同服务期满后，由</w:t>
      </w:r>
      <w:r>
        <w:rPr>
          <w:rFonts w:hint="eastAsia"/>
          <w:sz w:val="28"/>
          <w:szCs w:val="28"/>
          <w:lang w:eastAsia="zh-CN"/>
        </w:rPr>
        <w:t>中选人</w:t>
      </w:r>
      <w:r>
        <w:rPr>
          <w:rFonts w:hint="eastAsia"/>
          <w:sz w:val="28"/>
          <w:szCs w:val="28"/>
        </w:rPr>
        <w:t>提出验收申请，由采购方7个工作日内启动验收。由采购方对整体运维情况进行验收。</w:t>
      </w:r>
    </w:p>
    <w:p w14:paraId="33D7BF85">
      <w:pPr>
        <w:rPr>
          <w:rFonts w:hint="eastAsia"/>
          <w:sz w:val="28"/>
          <w:szCs w:val="28"/>
        </w:rPr>
      </w:pPr>
      <w:r>
        <w:rPr>
          <w:rFonts w:hint="eastAsia"/>
          <w:sz w:val="28"/>
          <w:szCs w:val="28"/>
        </w:rPr>
        <w:t>2.验收标准：完成需求事项，更换设备耗材，出具运维报告一</w:t>
      </w:r>
      <w:r>
        <w:rPr>
          <w:rFonts w:hint="eastAsia"/>
          <w:sz w:val="28"/>
          <w:szCs w:val="28"/>
          <w:lang w:eastAsia="zh-CN"/>
        </w:rPr>
        <w:t>份，废气废水噪声排放质量报告一份</w:t>
      </w:r>
      <w:r>
        <w:rPr>
          <w:rFonts w:hint="eastAsia"/>
          <w:sz w:val="28"/>
          <w:szCs w:val="28"/>
        </w:rPr>
        <w:t>。</w:t>
      </w:r>
    </w:p>
    <w:p w14:paraId="02D2F564">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中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ZjZkMGFmODEyZTE2NTlmNTA4NmIxMGI0MDJjMjAifQ=="/>
  </w:docVars>
  <w:rsids>
    <w:rsidRoot w:val="00A74109"/>
    <w:rsid w:val="000F7B74"/>
    <w:rsid w:val="001321EC"/>
    <w:rsid w:val="001F0749"/>
    <w:rsid w:val="002C1207"/>
    <w:rsid w:val="003665F8"/>
    <w:rsid w:val="0037323C"/>
    <w:rsid w:val="003979A2"/>
    <w:rsid w:val="0045798E"/>
    <w:rsid w:val="00534CBE"/>
    <w:rsid w:val="00557186"/>
    <w:rsid w:val="005F591B"/>
    <w:rsid w:val="00662E73"/>
    <w:rsid w:val="006C2319"/>
    <w:rsid w:val="006E60FC"/>
    <w:rsid w:val="00790741"/>
    <w:rsid w:val="007B30EB"/>
    <w:rsid w:val="009144E2"/>
    <w:rsid w:val="00950561"/>
    <w:rsid w:val="009C0B1A"/>
    <w:rsid w:val="00A022B4"/>
    <w:rsid w:val="00A209F5"/>
    <w:rsid w:val="00A74109"/>
    <w:rsid w:val="00AD0BEC"/>
    <w:rsid w:val="00B23871"/>
    <w:rsid w:val="00B577B3"/>
    <w:rsid w:val="00B756E1"/>
    <w:rsid w:val="00C009B1"/>
    <w:rsid w:val="00C03E22"/>
    <w:rsid w:val="00C1747E"/>
    <w:rsid w:val="00C63DE8"/>
    <w:rsid w:val="00DA1C2F"/>
    <w:rsid w:val="00DC49F1"/>
    <w:rsid w:val="00DD5776"/>
    <w:rsid w:val="00DD61CA"/>
    <w:rsid w:val="00DE671C"/>
    <w:rsid w:val="00F22192"/>
    <w:rsid w:val="00F33783"/>
    <w:rsid w:val="1C611DDA"/>
    <w:rsid w:val="42511A35"/>
    <w:rsid w:val="53C37E01"/>
    <w:rsid w:val="57EF050B"/>
    <w:rsid w:val="5A7D68AF"/>
    <w:rsid w:val="EFF5A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_Style 3"/>
    <w:basedOn w:val="1"/>
    <w:next w:val="3"/>
    <w:autoRedefine/>
    <w:qFormat/>
    <w:uiPriority w:val="34"/>
    <w:pPr>
      <w:ind w:firstLine="420" w:firstLineChars="200"/>
    </w:pPr>
  </w:style>
  <w:style w:type="paragraph" w:styleId="3">
    <w:name w:val="Body Text Indent 3"/>
    <w:basedOn w:val="1"/>
    <w:qFormat/>
    <w:uiPriority w:val="0"/>
    <w:pPr>
      <w:ind w:firstLine="426"/>
    </w:pPr>
    <w:rPr>
      <w:szCs w:val="20"/>
    </w:rPr>
  </w:style>
  <w:style w:type="paragraph" w:styleId="4">
    <w:name w:val="annotation text"/>
    <w:basedOn w:val="1"/>
    <w:semiHidden/>
    <w:unhideWhenUsed/>
    <w:uiPriority w:val="99"/>
    <w:pPr>
      <w:jc w:val="left"/>
    </w:pPr>
  </w:style>
  <w:style w:type="paragraph" w:styleId="5">
    <w:name w:val="Body Text"/>
    <w:basedOn w:val="1"/>
    <w:qFormat/>
    <w:uiPriority w:val="0"/>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6">
    <w:name w:val="批注框文本 Char"/>
    <w:basedOn w:val="11"/>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5002</Words>
  <Characters>5195</Characters>
  <Lines>87</Lines>
  <Paragraphs>24</Paragraphs>
  <TotalTime>0</TotalTime>
  <ScaleCrop>false</ScaleCrop>
  <LinksUpToDate>false</LinksUpToDate>
  <CharactersWithSpaces>5726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2022-11-18T10:59:00Z</dcterms:created>
  <dc:creator>梁国龙</dc:creator>
  <cp:lastModifiedBy>香煎蛤蟆</cp:lastModifiedBy>
  <dcterms:modified xsi:type="dcterms:W3CDTF">2026-03-17T02:25:35Z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8E11AC63C07C474B956309602A0C47A7_13</vt:lpwstr>
  </property>
  <property fmtid="{D5CDD505-2E9C-101B-9397-08002B2CF9AE}" pid="4" name="KSOTemplateDocerSaveRecord">
    <vt:lpwstr>eyJoZGlkIjoiOGY0MzBkOWY3YTY3NGJkMzA0OWFkNmY1ZDdiZmIyYWEiLCJ1c2VySWQiOiIxOTk5Nzc3MzEifQ==</vt:lpwstr>
  </property>
</Properties>
</file>