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AC50F">
      <w:pPr>
        <w:spacing w:before="156" w:beforeLines="50" w:after="156" w:afterLines="50"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广州市生态环境局天河环境监测站</w:t>
      </w:r>
    </w:p>
    <w:p w14:paraId="341AE9AD">
      <w:pPr>
        <w:spacing w:before="156" w:beforeLines="50" w:after="156" w:afterLines="50"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仪器设备</w:t>
      </w:r>
      <w:r>
        <w:rPr>
          <w:rFonts w:hint="eastAsia" w:ascii="方正公文小标宋" w:hAnsi="方正公文小标宋" w:eastAsia="方正公文小标宋" w:cs="方正公文小标宋"/>
          <w:sz w:val="44"/>
          <w:szCs w:val="44"/>
          <w:lang w:eastAsia="zh-CN"/>
        </w:rPr>
        <w:t>采购</w:t>
      </w:r>
      <w:r>
        <w:rPr>
          <w:rFonts w:hint="eastAsia" w:ascii="方正公文小标宋" w:hAnsi="方正公文小标宋" w:eastAsia="方正公文小标宋" w:cs="方正公文小标宋"/>
          <w:sz w:val="44"/>
          <w:szCs w:val="44"/>
        </w:rPr>
        <w:t>需求书</w:t>
      </w:r>
    </w:p>
    <w:p w14:paraId="75BC73A0">
      <w:pPr>
        <w:spacing w:line="560" w:lineRule="exact"/>
        <w:ind w:firstLine="640" w:firstLineChars="200"/>
        <w:rPr>
          <w:rFonts w:eastAsia="黑体"/>
          <w:sz w:val="32"/>
          <w:szCs w:val="32"/>
        </w:rPr>
      </w:pPr>
      <w:r>
        <w:rPr>
          <w:rFonts w:hAnsi="黑体" w:eastAsia="黑体"/>
          <w:sz w:val="32"/>
          <w:szCs w:val="32"/>
        </w:rPr>
        <w:t>一、项目</w:t>
      </w:r>
      <w:r>
        <w:rPr>
          <w:rFonts w:hint="eastAsia" w:hAnsi="黑体" w:eastAsia="黑体"/>
          <w:sz w:val="32"/>
          <w:szCs w:val="32"/>
        </w:rPr>
        <w:t>概况</w:t>
      </w:r>
    </w:p>
    <w:p w14:paraId="09ED6184">
      <w:pPr>
        <w:spacing w:line="56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项目名称：广州市生态环境局</w:t>
      </w:r>
      <w:r>
        <w:rPr>
          <w:rFonts w:hint="eastAsia" w:eastAsia="仿宋_GB2312"/>
          <w:sz w:val="32"/>
          <w:szCs w:val="32"/>
        </w:rPr>
        <w:t>天河环境监测站</w:t>
      </w:r>
      <w:r>
        <w:rPr>
          <w:rFonts w:hint="eastAsia" w:eastAsia="仿宋_GB2312"/>
          <w:sz w:val="32"/>
          <w:szCs w:val="32"/>
          <w:lang w:eastAsia="zh-CN"/>
        </w:rPr>
        <w:t>仪器设备采购</w:t>
      </w:r>
      <w:r>
        <w:rPr>
          <w:rFonts w:hint="eastAsia" w:eastAsia="仿宋_GB2312"/>
          <w:sz w:val="32"/>
          <w:szCs w:val="32"/>
        </w:rPr>
        <w:t>。</w:t>
      </w:r>
    </w:p>
    <w:p w14:paraId="43BAA606">
      <w:pPr>
        <w:spacing w:line="56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采购方式：</w:t>
      </w:r>
      <w:r>
        <w:rPr>
          <w:rFonts w:hint="eastAsia" w:eastAsia="仿宋_GB2312"/>
          <w:sz w:val="32"/>
          <w:szCs w:val="32"/>
          <w:lang w:eastAsia="zh-CN"/>
        </w:rPr>
        <w:t>询价（从质量和服务均能满足采购文件实质性相应要求的供应商中，按照报价由低到高的顺序提出</w:t>
      </w:r>
      <w:r>
        <w:rPr>
          <w:rFonts w:hint="eastAsia" w:eastAsia="仿宋_GB2312"/>
          <w:sz w:val="32"/>
          <w:szCs w:val="32"/>
          <w:lang w:val="en-US" w:eastAsia="zh-CN"/>
        </w:rPr>
        <w:t>3家以上供应商作为成交候选人，采用最低价中标原</w:t>
      </w:r>
      <w:r>
        <w:rPr>
          <w:rFonts w:hint="eastAsia" w:ascii="Times New Roman" w:hAnsi="Times New Roman" w:eastAsia="仿宋_GB2312" w:cs="Times New Roman"/>
          <w:sz w:val="32"/>
          <w:szCs w:val="32"/>
          <w:lang w:val="en-US" w:eastAsia="zh-CN"/>
        </w:rPr>
        <w:t>则确认供应商。</w:t>
      </w:r>
      <w:r>
        <w:rPr>
          <w:rFonts w:hint="default" w:ascii="Times New Roman" w:hAnsi="Times New Roman" w:eastAsia="仿宋_GB2312" w:cs="Times New Roman"/>
          <w:sz w:val="32"/>
          <w:szCs w:val="32"/>
          <w:lang w:eastAsia="zh-CN"/>
        </w:rPr>
        <w:t>只有一家供应商回应的，可以直接确定该供应商为中标供应商</w:t>
      </w:r>
      <w:r>
        <w:rPr>
          <w:rFonts w:hint="eastAsia" w:eastAsia="仿宋_GB2312"/>
          <w:sz w:val="32"/>
          <w:szCs w:val="32"/>
          <w:lang w:eastAsia="zh-CN"/>
        </w:rPr>
        <w:t>）</w:t>
      </w:r>
      <w:r>
        <w:rPr>
          <w:rFonts w:hint="eastAsia" w:eastAsia="仿宋_GB2312"/>
          <w:sz w:val="32"/>
          <w:szCs w:val="32"/>
        </w:rPr>
        <w:t>。</w:t>
      </w:r>
    </w:p>
    <w:p w14:paraId="141682DA">
      <w:pPr>
        <w:spacing w:line="56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预算金额：人民币：</w:t>
      </w:r>
      <w:r>
        <w:rPr>
          <w:rFonts w:hint="eastAsia" w:eastAsia="仿宋_GB2312"/>
          <w:sz w:val="32"/>
          <w:szCs w:val="32"/>
          <w:lang w:val="en-US" w:eastAsia="zh-CN"/>
        </w:rPr>
        <w:t>7</w:t>
      </w:r>
      <w:r>
        <w:rPr>
          <w:rFonts w:hint="eastAsia" w:eastAsia="仿宋_GB2312"/>
          <w:sz w:val="32"/>
          <w:szCs w:val="32"/>
        </w:rPr>
        <w:t>0000</w:t>
      </w:r>
      <w:r>
        <w:rPr>
          <w:rFonts w:eastAsia="仿宋_GB2312"/>
          <w:sz w:val="32"/>
          <w:szCs w:val="32"/>
        </w:rPr>
        <w:t>.00元</w:t>
      </w:r>
      <w:r>
        <w:rPr>
          <w:rFonts w:hint="eastAsia" w:eastAsia="仿宋_GB2312"/>
          <w:sz w:val="32"/>
          <w:szCs w:val="32"/>
        </w:rPr>
        <w:t>（</w:t>
      </w:r>
      <w:r>
        <w:rPr>
          <w:rFonts w:hint="eastAsia" w:ascii="Times New Roman" w:hAnsi="Times New Roman" w:eastAsia="仿宋_GB2312" w:cs="Times New Roman"/>
          <w:sz w:val="32"/>
          <w:szCs w:val="32"/>
          <w:lang w:eastAsia="zh-CN"/>
        </w:rPr>
        <w:t>设备检定/校准所产生的费用以及验收、培训所产生的所有费用包含在响应报价内</w:t>
      </w:r>
      <w:r>
        <w:rPr>
          <w:rFonts w:hint="eastAsia" w:eastAsia="仿宋_GB2312"/>
          <w:sz w:val="32"/>
          <w:szCs w:val="32"/>
        </w:rPr>
        <w:t>）。</w:t>
      </w:r>
    </w:p>
    <w:p w14:paraId="38E6B38B">
      <w:pPr>
        <w:spacing w:line="56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采购需求：</w:t>
      </w:r>
    </w:p>
    <w:tbl>
      <w:tblPr>
        <w:tblStyle w:val="28"/>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40"/>
        <w:gridCol w:w="1768"/>
        <w:gridCol w:w="932"/>
        <w:gridCol w:w="1986"/>
        <w:gridCol w:w="1863"/>
      </w:tblGrid>
      <w:tr w14:paraId="536F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9" w:type="dxa"/>
            <w:vAlign w:val="center"/>
          </w:tcPr>
          <w:p w14:paraId="6EA2A0D8">
            <w:pPr>
              <w:spacing w:line="400" w:lineRule="exact"/>
              <w:jc w:val="center"/>
              <w:rPr>
                <w:rFonts w:eastAsia="仿宋_GB2312"/>
                <w:sz w:val="24"/>
                <w:szCs w:val="24"/>
              </w:rPr>
            </w:pPr>
            <w:r>
              <w:rPr>
                <w:rFonts w:eastAsia="仿宋_GB2312"/>
                <w:sz w:val="24"/>
                <w:szCs w:val="24"/>
              </w:rPr>
              <w:t>序号</w:t>
            </w:r>
          </w:p>
        </w:tc>
        <w:tc>
          <w:tcPr>
            <w:tcW w:w="1440" w:type="dxa"/>
            <w:vAlign w:val="center"/>
          </w:tcPr>
          <w:p w14:paraId="7A5A0961">
            <w:pPr>
              <w:spacing w:line="400" w:lineRule="exact"/>
              <w:jc w:val="center"/>
              <w:rPr>
                <w:rFonts w:eastAsia="仿宋_GB2312"/>
                <w:sz w:val="24"/>
                <w:szCs w:val="24"/>
              </w:rPr>
            </w:pPr>
            <w:r>
              <w:rPr>
                <w:rFonts w:hint="eastAsia" w:eastAsia="仿宋_GB2312"/>
                <w:sz w:val="24"/>
                <w:szCs w:val="24"/>
              </w:rPr>
              <w:t>项目</w:t>
            </w:r>
          </w:p>
          <w:p w14:paraId="585A0103">
            <w:pPr>
              <w:spacing w:line="400" w:lineRule="exact"/>
              <w:jc w:val="center"/>
              <w:rPr>
                <w:rFonts w:eastAsia="仿宋_GB2312"/>
                <w:sz w:val="24"/>
                <w:szCs w:val="24"/>
              </w:rPr>
            </w:pPr>
            <w:r>
              <w:rPr>
                <w:rFonts w:eastAsia="仿宋_GB2312"/>
                <w:sz w:val="24"/>
                <w:szCs w:val="24"/>
              </w:rPr>
              <w:t>名称</w:t>
            </w:r>
          </w:p>
        </w:tc>
        <w:tc>
          <w:tcPr>
            <w:tcW w:w="1768" w:type="dxa"/>
            <w:vAlign w:val="center"/>
          </w:tcPr>
          <w:p w14:paraId="5211203C">
            <w:pPr>
              <w:spacing w:line="400" w:lineRule="exact"/>
              <w:jc w:val="center"/>
              <w:rPr>
                <w:rFonts w:eastAsia="仿宋_GB2312"/>
                <w:sz w:val="24"/>
                <w:szCs w:val="24"/>
              </w:rPr>
            </w:pPr>
            <w:r>
              <w:rPr>
                <w:rFonts w:hint="eastAsia" w:eastAsia="仿宋_GB2312"/>
                <w:sz w:val="24"/>
                <w:szCs w:val="24"/>
              </w:rPr>
              <w:t>项目</w:t>
            </w:r>
          </w:p>
          <w:p w14:paraId="4D2B89CA">
            <w:pPr>
              <w:spacing w:line="400" w:lineRule="exact"/>
              <w:jc w:val="center"/>
              <w:rPr>
                <w:rFonts w:eastAsia="仿宋_GB2312"/>
                <w:sz w:val="24"/>
                <w:szCs w:val="24"/>
              </w:rPr>
            </w:pPr>
            <w:r>
              <w:rPr>
                <w:rFonts w:hint="eastAsia" w:eastAsia="仿宋_GB2312"/>
                <w:sz w:val="24"/>
                <w:szCs w:val="24"/>
              </w:rPr>
              <w:t>内容</w:t>
            </w:r>
          </w:p>
        </w:tc>
        <w:tc>
          <w:tcPr>
            <w:tcW w:w="932" w:type="dxa"/>
            <w:vAlign w:val="center"/>
          </w:tcPr>
          <w:p w14:paraId="17AF8289">
            <w:pPr>
              <w:spacing w:line="400" w:lineRule="exact"/>
              <w:jc w:val="center"/>
              <w:rPr>
                <w:rFonts w:eastAsia="仿宋_GB2312"/>
                <w:sz w:val="24"/>
                <w:szCs w:val="24"/>
              </w:rPr>
            </w:pPr>
            <w:r>
              <w:rPr>
                <w:rFonts w:eastAsia="仿宋_GB2312"/>
                <w:sz w:val="24"/>
                <w:szCs w:val="24"/>
              </w:rPr>
              <w:t>数量</w:t>
            </w:r>
          </w:p>
        </w:tc>
        <w:tc>
          <w:tcPr>
            <w:tcW w:w="1986" w:type="dxa"/>
            <w:vAlign w:val="center"/>
          </w:tcPr>
          <w:p w14:paraId="4F1E0F9E">
            <w:pPr>
              <w:spacing w:line="400" w:lineRule="exact"/>
              <w:jc w:val="center"/>
              <w:rPr>
                <w:rFonts w:eastAsia="仿宋_GB2312"/>
                <w:sz w:val="24"/>
                <w:szCs w:val="24"/>
              </w:rPr>
            </w:pPr>
            <w:r>
              <w:rPr>
                <w:rFonts w:eastAsia="仿宋_GB2312"/>
                <w:sz w:val="24"/>
                <w:szCs w:val="24"/>
              </w:rPr>
              <w:t>技术规格、参数及要求</w:t>
            </w:r>
          </w:p>
        </w:tc>
        <w:tc>
          <w:tcPr>
            <w:tcW w:w="1863" w:type="dxa"/>
            <w:vAlign w:val="center"/>
          </w:tcPr>
          <w:p w14:paraId="45D9DF04">
            <w:pPr>
              <w:spacing w:line="400" w:lineRule="exact"/>
              <w:jc w:val="center"/>
              <w:rPr>
                <w:rFonts w:eastAsia="仿宋_GB2312"/>
                <w:sz w:val="24"/>
                <w:szCs w:val="24"/>
              </w:rPr>
            </w:pPr>
            <w:r>
              <w:rPr>
                <w:rFonts w:eastAsia="仿宋_GB2312"/>
                <w:sz w:val="24"/>
                <w:szCs w:val="24"/>
              </w:rPr>
              <w:t>项目预算</w:t>
            </w:r>
            <w:r>
              <w:rPr>
                <w:rFonts w:hint="eastAsia" w:eastAsia="仿宋_GB2312"/>
                <w:sz w:val="24"/>
                <w:szCs w:val="24"/>
              </w:rPr>
              <w:t>（元）</w:t>
            </w:r>
          </w:p>
        </w:tc>
      </w:tr>
      <w:tr w14:paraId="7046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29" w:type="dxa"/>
            <w:vAlign w:val="center"/>
          </w:tcPr>
          <w:p w14:paraId="12245CC4">
            <w:pPr>
              <w:spacing w:line="400" w:lineRule="exact"/>
              <w:jc w:val="center"/>
              <w:rPr>
                <w:rFonts w:eastAsia="仿宋_GB2312"/>
                <w:sz w:val="24"/>
                <w:szCs w:val="24"/>
              </w:rPr>
            </w:pPr>
            <w:r>
              <w:rPr>
                <w:rFonts w:eastAsia="仿宋_GB2312"/>
                <w:sz w:val="24"/>
                <w:szCs w:val="24"/>
              </w:rPr>
              <w:t>1</w:t>
            </w:r>
          </w:p>
        </w:tc>
        <w:tc>
          <w:tcPr>
            <w:tcW w:w="1440" w:type="dxa"/>
            <w:vAlign w:val="center"/>
          </w:tcPr>
          <w:p w14:paraId="75A1515D">
            <w:pPr>
              <w:spacing w:line="360" w:lineRule="exact"/>
              <w:jc w:val="center"/>
              <w:rPr>
                <w:rFonts w:hint="default" w:eastAsia="仿宋_GB2312"/>
                <w:sz w:val="24"/>
                <w:szCs w:val="24"/>
                <w:lang w:val="en-US" w:eastAsia="zh-CN"/>
              </w:rPr>
            </w:pPr>
            <w:r>
              <w:rPr>
                <w:rFonts w:hint="eastAsia" w:eastAsia="仿宋_GB2312"/>
                <w:sz w:val="24"/>
                <w:szCs w:val="24"/>
                <w:lang w:eastAsia="zh-CN"/>
              </w:rPr>
              <w:t>仪器设备采购</w:t>
            </w:r>
          </w:p>
        </w:tc>
        <w:tc>
          <w:tcPr>
            <w:tcW w:w="1768" w:type="dxa"/>
            <w:vAlign w:val="center"/>
          </w:tcPr>
          <w:p w14:paraId="42DDDA67">
            <w:pPr>
              <w:spacing w:line="400" w:lineRule="exact"/>
              <w:jc w:val="center"/>
              <w:rPr>
                <w:rFonts w:eastAsia="仿宋_GB2312"/>
                <w:sz w:val="24"/>
                <w:szCs w:val="24"/>
              </w:rPr>
            </w:pPr>
            <w:r>
              <w:rPr>
                <w:rFonts w:hint="eastAsia" w:eastAsia="仿宋_GB2312"/>
                <w:sz w:val="24"/>
                <w:szCs w:val="24"/>
                <w:lang w:eastAsia="zh-CN"/>
              </w:rPr>
              <w:t>监测仪器设备购置</w:t>
            </w:r>
          </w:p>
        </w:tc>
        <w:tc>
          <w:tcPr>
            <w:tcW w:w="932" w:type="dxa"/>
            <w:vAlign w:val="center"/>
          </w:tcPr>
          <w:p w14:paraId="619620EE">
            <w:pPr>
              <w:spacing w:line="400" w:lineRule="exact"/>
              <w:jc w:val="center"/>
              <w:rPr>
                <w:rFonts w:eastAsia="仿宋_GB2312"/>
                <w:sz w:val="24"/>
                <w:szCs w:val="24"/>
              </w:rPr>
            </w:pPr>
            <w:r>
              <w:rPr>
                <w:rFonts w:eastAsia="仿宋_GB2312"/>
                <w:sz w:val="24"/>
                <w:szCs w:val="24"/>
              </w:rPr>
              <w:t>1批</w:t>
            </w:r>
          </w:p>
        </w:tc>
        <w:tc>
          <w:tcPr>
            <w:tcW w:w="1986" w:type="dxa"/>
            <w:vAlign w:val="center"/>
          </w:tcPr>
          <w:p w14:paraId="41BE32AA">
            <w:pPr>
              <w:spacing w:line="400" w:lineRule="exact"/>
              <w:jc w:val="center"/>
              <w:rPr>
                <w:rFonts w:eastAsia="仿宋_GB2312"/>
                <w:sz w:val="24"/>
                <w:szCs w:val="24"/>
              </w:rPr>
            </w:pPr>
            <w:r>
              <w:rPr>
                <w:rFonts w:eastAsia="仿宋_GB2312"/>
                <w:sz w:val="24"/>
                <w:szCs w:val="24"/>
              </w:rPr>
              <w:t>详见第二章</w:t>
            </w:r>
          </w:p>
        </w:tc>
        <w:tc>
          <w:tcPr>
            <w:tcW w:w="1863" w:type="dxa"/>
            <w:vAlign w:val="center"/>
          </w:tcPr>
          <w:p w14:paraId="5EADBADF">
            <w:pPr>
              <w:spacing w:line="400" w:lineRule="exact"/>
              <w:jc w:val="center"/>
              <w:rPr>
                <w:rFonts w:eastAsia="仿宋_GB2312"/>
                <w:sz w:val="24"/>
                <w:szCs w:val="24"/>
              </w:rPr>
            </w:pPr>
            <w:r>
              <w:rPr>
                <w:rFonts w:hint="eastAsia" w:eastAsia="仿宋_GB2312"/>
                <w:sz w:val="24"/>
                <w:szCs w:val="24"/>
                <w:lang w:val="en-US" w:eastAsia="zh-CN"/>
              </w:rPr>
              <w:t>7</w:t>
            </w:r>
            <w:r>
              <w:rPr>
                <w:rFonts w:hint="eastAsia" w:eastAsia="仿宋_GB2312"/>
                <w:sz w:val="24"/>
                <w:szCs w:val="24"/>
              </w:rPr>
              <w:t>0000</w:t>
            </w:r>
          </w:p>
        </w:tc>
      </w:tr>
    </w:tbl>
    <w:p w14:paraId="6EC1677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二、项目内容及需求</w:t>
      </w:r>
    </w:p>
    <w:p w14:paraId="27D57293">
      <w:pPr>
        <w:spacing w:line="560" w:lineRule="exact"/>
        <w:ind w:firstLine="640" w:firstLineChars="200"/>
        <w:rPr>
          <w:rFonts w:eastAsia="楷体_GB2312"/>
          <w:b/>
          <w:bCs/>
          <w:sz w:val="32"/>
          <w:szCs w:val="32"/>
        </w:rPr>
      </w:pPr>
      <w:r>
        <w:rPr>
          <w:rFonts w:eastAsia="楷体_GB2312"/>
          <w:sz w:val="32"/>
          <w:szCs w:val="32"/>
        </w:rPr>
        <w:t>（</w:t>
      </w:r>
      <w:r>
        <w:rPr>
          <w:rFonts w:hint="eastAsia" w:eastAsia="楷体_GB2312"/>
          <w:sz w:val="32"/>
          <w:szCs w:val="32"/>
        </w:rPr>
        <w:t>一</w:t>
      </w:r>
      <w:r>
        <w:rPr>
          <w:rFonts w:eastAsia="楷体_GB2312"/>
          <w:sz w:val="32"/>
          <w:szCs w:val="32"/>
        </w:rPr>
        <w:t>）</w:t>
      </w:r>
      <w:r>
        <w:rPr>
          <w:rFonts w:eastAsia="楷体_GB2312"/>
          <w:b/>
          <w:bCs/>
          <w:sz w:val="32"/>
          <w:szCs w:val="32"/>
        </w:rPr>
        <w:t>监测仪器设备</w:t>
      </w:r>
      <w:r>
        <w:rPr>
          <w:rFonts w:hint="eastAsia" w:eastAsia="楷体_GB2312"/>
          <w:b/>
          <w:bCs/>
          <w:sz w:val="32"/>
          <w:szCs w:val="32"/>
          <w:lang w:eastAsia="zh-CN"/>
        </w:rPr>
        <w:t>要求</w:t>
      </w:r>
      <w:r>
        <w:rPr>
          <w:rFonts w:eastAsia="楷体_GB2312"/>
          <w:b/>
          <w:bCs/>
          <w:sz w:val="32"/>
          <w:szCs w:val="32"/>
        </w:rPr>
        <w:t>。</w:t>
      </w:r>
    </w:p>
    <w:p w14:paraId="56DC508B">
      <w:pPr>
        <w:spacing w:line="560" w:lineRule="exact"/>
        <w:ind w:firstLine="643" w:firstLineChars="200"/>
        <w:rPr>
          <w:rFonts w:hint="default" w:eastAsia="仿宋_GB2312"/>
          <w:b/>
          <w:bCs/>
          <w:sz w:val="32"/>
          <w:szCs w:val="32"/>
          <w:lang w:val="en-US"/>
        </w:rPr>
      </w:pPr>
      <w:r>
        <w:rPr>
          <w:rFonts w:hint="eastAsia" w:eastAsia="仿宋_GB2312"/>
          <w:b/>
          <w:bCs/>
          <w:sz w:val="32"/>
          <w:szCs w:val="32"/>
          <w:lang w:val="en-US" w:eastAsia="zh-CN"/>
        </w:rPr>
        <w:t>1.</w:t>
      </w:r>
      <w:r>
        <w:rPr>
          <w:rFonts w:hint="eastAsia" w:eastAsia="仿宋_GB2312"/>
          <w:b/>
          <w:bCs/>
          <w:sz w:val="32"/>
          <w:szCs w:val="32"/>
          <w:lang w:eastAsia="zh-CN"/>
        </w:rPr>
        <w:t>便携式</w:t>
      </w:r>
      <w:r>
        <w:rPr>
          <w:rFonts w:hint="eastAsia" w:ascii="Times New Roman" w:hAnsi="Times New Roman" w:eastAsia="仿宋_GB2312" w:cs="Times New Roman"/>
          <w:b/>
          <w:bCs/>
          <w:sz w:val="32"/>
          <w:szCs w:val="32"/>
          <w:lang w:val="en-US" w:eastAsia="zh-CN"/>
        </w:rPr>
        <w:t>α、β表面污染仪</w:t>
      </w:r>
      <w:r>
        <w:rPr>
          <w:rFonts w:hint="eastAsia" w:eastAsia="仿宋_GB2312" w:cs="Times New Roman"/>
          <w:b/>
          <w:bCs/>
          <w:sz w:val="32"/>
          <w:szCs w:val="32"/>
          <w:lang w:val="en-US" w:eastAsia="zh-CN"/>
        </w:rPr>
        <w:t>，1台</w:t>
      </w:r>
    </w:p>
    <w:p w14:paraId="02238C9B">
      <w:pPr>
        <w:spacing w:line="560" w:lineRule="exact"/>
        <w:ind w:firstLine="640"/>
        <w:rPr>
          <w:rFonts w:hint="eastAsia" w:eastAsia="仿宋_GB2312"/>
          <w:sz w:val="32"/>
          <w:szCs w:val="32"/>
          <w:lang w:eastAsia="zh-CN"/>
        </w:rPr>
      </w:pPr>
      <w:r>
        <w:rPr>
          <w:rFonts w:hint="eastAsia" w:eastAsia="仿宋_GB2312"/>
          <w:sz w:val="32"/>
          <w:szCs w:val="32"/>
        </w:rPr>
        <w:t>1.1</w:t>
      </w:r>
      <w:r>
        <w:rPr>
          <w:rFonts w:hint="eastAsia" w:eastAsia="仿宋_GB2312"/>
          <w:sz w:val="32"/>
          <w:szCs w:val="32"/>
          <w:lang w:eastAsia="zh-CN"/>
        </w:rPr>
        <w:t>配置要求</w:t>
      </w:r>
    </w:p>
    <w:p w14:paraId="104D12DD">
      <w:pPr>
        <w:numPr>
          <w:ilvl w:val="0"/>
          <w:numId w:val="1"/>
        </w:numPr>
        <w:spacing w:line="560" w:lineRule="exact"/>
        <w:ind w:firstLine="640"/>
        <w:rPr>
          <w:rFonts w:hint="eastAsia" w:eastAsia="仿宋_GB2312"/>
          <w:sz w:val="32"/>
          <w:szCs w:val="32"/>
        </w:rPr>
      </w:pPr>
      <w:r>
        <w:rPr>
          <w:rFonts w:hint="eastAsia" w:eastAsia="仿宋_GB2312"/>
          <w:sz w:val="32"/>
          <w:szCs w:val="32"/>
        </w:rPr>
        <w:t>主机，1台；</w:t>
      </w:r>
    </w:p>
    <w:p w14:paraId="5FF09AD9">
      <w:pPr>
        <w:numPr>
          <w:ilvl w:val="0"/>
          <w:numId w:val="1"/>
        </w:numPr>
        <w:spacing w:line="560" w:lineRule="exact"/>
        <w:ind w:firstLine="640"/>
        <w:rPr>
          <w:rFonts w:hint="eastAsia" w:eastAsia="仿宋_GB2312"/>
          <w:sz w:val="32"/>
          <w:szCs w:val="32"/>
        </w:rPr>
      </w:pPr>
      <w:r>
        <w:rPr>
          <w:rFonts w:hint="eastAsia" w:eastAsia="仿宋_GB2312"/>
          <w:sz w:val="32"/>
          <w:szCs w:val="32"/>
        </w:rPr>
        <w:t>α、β表面污染探测器，1台；</w:t>
      </w:r>
    </w:p>
    <w:p w14:paraId="4C24C819">
      <w:pPr>
        <w:numPr>
          <w:ilvl w:val="0"/>
          <w:numId w:val="1"/>
        </w:numPr>
        <w:spacing w:line="560" w:lineRule="exact"/>
        <w:ind w:firstLine="640"/>
        <w:rPr>
          <w:rFonts w:hint="eastAsia" w:eastAsia="仿宋_GB2312"/>
          <w:sz w:val="32"/>
          <w:szCs w:val="32"/>
        </w:rPr>
      </w:pPr>
      <w:r>
        <w:rPr>
          <w:rFonts w:hint="eastAsia" w:eastAsia="仿宋_GB2312"/>
          <w:sz w:val="32"/>
          <w:szCs w:val="32"/>
        </w:rPr>
        <w:t>充电器，1个；</w:t>
      </w:r>
    </w:p>
    <w:p w14:paraId="5F04A9EC">
      <w:pPr>
        <w:numPr>
          <w:ilvl w:val="0"/>
          <w:numId w:val="1"/>
        </w:numPr>
        <w:spacing w:line="560" w:lineRule="exact"/>
        <w:ind w:firstLine="640"/>
        <w:rPr>
          <w:rFonts w:hint="eastAsia" w:eastAsia="仿宋_GB2312"/>
          <w:sz w:val="32"/>
          <w:szCs w:val="32"/>
        </w:rPr>
      </w:pPr>
      <w:r>
        <w:rPr>
          <w:rFonts w:hint="eastAsia" w:eastAsia="仿宋_GB2312"/>
          <w:sz w:val="32"/>
          <w:szCs w:val="32"/>
        </w:rPr>
        <w:t>便携式保护外箱，1个；</w:t>
      </w:r>
    </w:p>
    <w:p w14:paraId="3A499917">
      <w:pPr>
        <w:numPr>
          <w:ilvl w:val="0"/>
          <w:numId w:val="1"/>
        </w:numPr>
        <w:spacing w:line="560" w:lineRule="exact"/>
        <w:ind w:firstLine="640"/>
        <w:rPr>
          <w:rFonts w:eastAsia="仿宋_GB2312"/>
          <w:sz w:val="32"/>
          <w:szCs w:val="32"/>
        </w:rPr>
      </w:pPr>
      <w:r>
        <w:rPr>
          <w:rFonts w:hint="eastAsia" w:eastAsia="仿宋_GB2312"/>
          <w:sz w:val="32"/>
          <w:szCs w:val="32"/>
        </w:rPr>
        <w:t>说明书，1本；</w:t>
      </w:r>
    </w:p>
    <w:p w14:paraId="0942C93B">
      <w:pPr>
        <w:numPr>
          <w:ilvl w:val="0"/>
          <w:numId w:val="1"/>
        </w:numPr>
        <w:spacing w:line="560" w:lineRule="exact"/>
        <w:ind w:firstLine="640"/>
        <w:rPr>
          <w:rFonts w:eastAsia="仿宋_GB2312"/>
          <w:sz w:val="32"/>
          <w:szCs w:val="32"/>
        </w:rPr>
      </w:pPr>
      <w:r>
        <w:rPr>
          <w:rFonts w:hint="eastAsia" w:eastAsia="仿宋_GB2312"/>
          <w:sz w:val="32"/>
          <w:szCs w:val="32"/>
        </w:rPr>
        <w:t>保修卡/合格证，1份.</w:t>
      </w:r>
    </w:p>
    <w:p w14:paraId="6EA5EB62">
      <w:pPr>
        <w:spacing w:line="560" w:lineRule="exact"/>
        <w:ind w:firstLine="640"/>
        <w:rPr>
          <w:rFonts w:hint="eastAsia" w:eastAsia="仿宋_GB2312"/>
          <w:sz w:val="32"/>
          <w:szCs w:val="32"/>
          <w:lang w:eastAsia="zh-CN"/>
        </w:rPr>
      </w:pPr>
      <w:r>
        <w:rPr>
          <w:rFonts w:hint="eastAsia" w:eastAsia="仿宋_GB2312"/>
          <w:sz w:val="32"/>
          <w:szCs w:val="32"/>
          <w:lang w:eastAsia="zh-CN"/>
        </w:rPr>
        <w:t>1.2技术参数要求</w:t>
      </w:r>
    </w:p>
    <w:p w14:paraId="11CDF52D">
      <w:pPr>
        <w:numPr>
          <w:ilvl w:val="0"/>
          <w:numId w:val="2"/>
        </w:numPr>
        <w:spacing w:line="560" w:lineRule="exact"/>
        <w:ind w:firstLine="640" w:firstLineChars="200"/>
        <w:rPr>
          <w:rFonts w:hint="eastAsia" w:eastAsia="仿宋_GB2312"/>
          <w:color w:val="auto"/>
          <w:sz w:val="32"/>
          <w:szCs w:val="32"/>
        </w:rPr>
      </w:pPr>
      <w:r>
        <w:rPr>
          <w:rFonts w:hint="eastAsia" w:eastAsia="仿宋_GB2312"/>
          <w:color w:val="auto"/>
          <w:sz w:val="32"/>
          <w:szCs w:val="32"/>
        </w:rPr>
        <w:t>探测器类型：ZnS涂层、薄膜塑料闪烁体探测器、膜框一体；</w:t>
      </w:r>
    </w:p>
    <w:p w14:paraId="07645765">
      <w:pPr>
        <w:numPr>
          <w:ilvl w:val="0"/>
          <w:numId w:val="2"/>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采用不低于4英寸彩色触摸显示屏，既可以通过触摸屏进行控制，也可以通过按键进行操作设置</w:t>
      </w:r>
      <w:r>
        <w:rPr>
          <w:rFonts w:hint="eastAsia" w:ascii="Times New Roman" w:hAnsi="Times New Roman" w:eastAsia="仿宋_GB2312" w:cs="Times New Roman"/>
          <w:sz w:val="32"/>
          <w:szCs w:val="32"/>
          <w:highlight w:val="none"/>
          <w:lang w:val="en-US" w:eastAsia="zh-CN"/>
        </w:rPr>
        <w:t>；</w:t>
      </w:r>
    </w:p>
    <w:p w14:paraId="5C90D492">
      <w:pPr>
        <w:numPr>
          <w:ilvl w:val="0"/>
          <w:numId w:val="2"/>
        </w:numPr>
        <w:spacing w:line="560" w:lineRule="exact"/>
        <w:ind w:firstLine="640" w:firstLineChars="200"/>
        <w:rPr>
          <w:rFonts w:hint="eastAsia" w:eastAsia="仿宋_GB2312"/>
          <w:color w:val="auto"/>
          <w:sz w:val="32"/>
          <w:szCs w:val="32"/>
        </w:rPr>
      </w:pPr>
      <w:r>
        <w:rPr>
          <w:rFonts w:hint="eastAsia" w:eastAsia="仿宋_GB2312"/>
          <w:color w:val="auto"/>
          <w:sz w:val="32"/>
          <w:szCs w:val="32"/>
        </w:rPr>
        <w:t>探测器面积：≥180 cm</w:t>
      </w:r>
      <w:r>
        <w:rPr>
          <w:rFonts w:hint="eastAsia" w:eastAsia="仿宋_GB2312"/>
          <w:color w:val="auto"/>
          <w:sz w:val="32"/>
          <w:szCs w:val="32"/>
          <w:vertAlign w:val="superscript"/>
        </w:rPr>
        <w:t>2</w:t>
      </w:r>
      <w:r>
        <w:rPr>
          <w:rFonts w:hint="eastAsia" w:eastAsia="仿宋_GB2312"/>
          <w:color w:val="auto"/>
          <w:sz w:val="32"/>
          <w:szCs w:val="32"/>
          <w:vertAlign w:val="baseline"/>
          <w:lang w:eastAsia="zh-CN"/>
        </w:rPr>
        <w:t>；</w:t>
      </w:r>
    </w:p>
    <w:p w14:paraId="1BA3E128">
      <w:pPr>
        <w:numPr>
          <w:ilvl w:val="0"/>
          <w:numId w:val="2"/>
        </w:numPr>
        <w:spacing w:line="560" w:lineRule="exact"/>
        <w:ind w:firstLine="640" w:firstLineChars="200"/>
        <w:rPr>
          <w:rFonts w:hint="eastAsia" w:eastAsia="仿宋_GB2312"/>
          <w:color w:val="auto"/>
          <w:sz w:val="32"/>
          <w:szCs w:val="32"/>
        </w:rPr>
      </w:pPr>
      <w:r>
        <w:rPr>
          <w:rFonts w:hint="eastAsia" w:eastAsia="仿宋_GB2312"/>
          <w:color w:val="auto"/>
          <w:sz w:val="32"/>
          <w:szCs w:val="32"/>
        </w:rPr>
        <w:t>本底：α：&lt;0.1 cps</w:t>
      </w:r>
      <w:r>
        <w:rPr>
          <w:rFonts w:hint="eastAsia" w:eastAsia="仿宋_GB2312"/>
          <w:color w:val="auto"/>
          <w:sz w:val="32"/>
          <w:szCs w:val="32"/>
          <w:lang w:eastAsia="zh-CN"/>
        </w:rPr>
        <w:t>；</w:t>
      </w:r>
      <w:r>
        <w:rPr>
          <w:rFonts w:hint="eastAsia" w:eastAsia="仿宋_GB2312"/>
          <w:color w:val="auto"/>
          <w:sz w:val="32"/>
          <w:szCs w:val="32"/>
        </w:rPr>
        <w:t>β/γ：&lt;15 - 25 cps</w:t>
      </w:r>
      <w:r>
        <w:rPr>
          <w:rFonts w:hint="eastAsia" w:eastAsia="仿宋_GB2312"/>
          <w:color w:val="auto"/>
          <w:sz w:val="32"/>
          <w:szCs w:val="32"/>
          <w:lang w:eastAsia="zh-CN"/>
        </w:rPr>
        <w:t>；</w:t>
      </w:r>
    </w:p>
    <w:p w14:paraId="0B7D294B">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表面发射率响应：α表面发射率响应≥0.35（Am-241，2πsr）；β表面发射率响应≥0.30（Cl-36，2πsr）</w:t>
      </w:r>
      <w:r>
        <w:rPr>
          <w:rFonts w:hint="eastAsia" w:eastAsia="仿宋_GB2312"/>
          <w:color w:val="auto"/>
          <w:sz w:val="32"/>
          <w:szCs w:val="32"/>
          <w:lang w:eastAsia="zh-CN"/>
        </w:rPr>
        <w:t>；</w:t>
      </w:r>
    </w:p>
    <w:p w14:paraId="6C3918C1">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相对误差：＜±15％（相对Cs-137）</w:t>
      </w:r>
      <w:r>
        <w:rPr>
          <w:rFonts w:hint="eastAsia" w:eastAsia="仿宋_GB2312"/>
          <w:color w:val="auto"/>
          <w:sz w:val="32"/>
          <w:szCs w:val="32"/>
          <w:lang w:eastAsia="zh-CN"/>
        </w:rPr>
        <w:t>；</w:t>
      </w:r>
    </w:p>
    <w:p w14:paraId="53545475">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探测窗防护网透孔率：≥70%</w:t>
      </w:r>
      <w:r>
        <w:rPr>
          <w:rFonts w:hint="eastAsia" w:eastAsia="仿宋_GB2312"/>
          <w:color w:val="auto"/>
          <w:sz w:val="32"/>
          <w:szCs w:val="32"/>
          <w:lang w:eastAsia="zh-CN"/>
        </w:rPr>
        <w:t>；</w:t>
      </w:r>
    </w:p>
    <w:p w14:paraId="51D2677B">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通信接口：USB、RS485、WiFi</w:t>
      </w:r>
      <w:r>
        <w:rPr>
          <w:rFonts w:hint="eastAsia" w:eastAsia="仿宋_GB2312"/>
          <w:color w:val="auto"/>
          <w:sz w:val="32"/>
          <w:szCs w:val="32"/>
          <w:lang w:eastAsia="zh-CN"/>
        </w:rPr>
        <w:t>；</w:t>
      </w:r>
    </w:p>
    <w:p w14:paraId="6C754757">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电源：充电Li电池，工作时间&gt;24小时</w:t>
      </w:r>
      <w:r>
        <w:rPr>
          <w:rFonts w:hint="eastAsia" w:eastAsia="仿宋_GB2312"/>
          <w:color w:val="auto"/>
          <w:sz w:val="32"/>
          <w:szCs w:val="32"/>
          <w:lang w:eastAsia="zh-CN"/>
        </w:rPr>
        <w:t>；</w:t>
      </w:r>
    </w:p>
    <w:p w14:paraId="4C4FD227">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重量：1kg</w:t>
      </w:r>
      <w:r>
        <w:rPr>
          <w:rFonts w:hint="eastAsia" w:eastAsia="仿宋_GB2312"/>
          <w:color w:val="auto"/>
          <w:sz w:val="32"/>
          <w:szCs w:val="32"/>
          <w:lang w:eastAsia="zh-CN"/>
        </w:rPr>
        <w:t>；</w:t>
      </w:r>
    </w:p>
    <w:p w14:paraId="0774D137">
      <w:pPr>
        <w:numPr>
          <w:ilvl w:val="0"/>
          <w:numId w:val="2"/>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可以α、β/γ污染同时测量并分别显示实时值，并且同时显示α、β/γ测量过程中的最大值和实时值，测量时间连续可调（提供设备功能截图）</w:t>
      </w:r>
    </w:p>
    <w:p w14:paraId="4641BD54">
      <w:pPr>
        <w:numPr>
          <w:ilvl w:val="0"/>
          <w:numId w:val="2"/>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出厂时预设不低于50个核素，每种核素可单独自定义探测效率（提供核素库种类截图以及自定义探测效率功能截图）</w:t>
      </w:r>
    </w:p>
    <w:p w14:paraId="51BCAA75">
      <w:pPr>
        <w:numPr>
          <w:ilvl w:val="0"/>
          <w:numId w:val="2"/>
        </w:numPr>
        <w:spacing w:line="560" w:lineRule="exact"/>
        <w:ind w:firstLine="640" w:firstLineChars="200"/>
        <w:rPr>
          <w:rFonts w:hint="eastAsia" w:eastAsia="仿宋_GB2312"/>
          <w:color w:val="auto"/>
          <w:sz w:val="32"/>
          <w:szCs w:val="32"/>
          <w:highlight w:val="none"/>
        </w:rPr>
      </w:pPr>
      <w:r>
        <w:rPr>
          <w:rFonts w:hint="default" w:ascii="Times New Roman" w:hAnsi="Times New Roman" w:eastAsia="仿宋_GB2312" w:cs="Times New Roman"/>
          <w:sz w:val="32"/>
          <w:szCs w:val="32"/>
          <w:highlight w:val="none"/>
        </w:rPr>
        <w:t>可外接剂量率探头，作为主机显示伽马剂量率（提供设备功能截图）</w:t>
      </w:r>
    </w:p>
    <w:p w14:paraId="01D9A9D7">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仪器需符合《电磁兼容试验和测量技术静电放电抗扰度试验》标准，可通过静电放电抗扰度试验，提供权威机构出具的检测报告证明复印件</w:t>
      </w:r>
      <w:r>
        <w:rPr>
          <w:rFonts w:hint="eastAsia" w:eastAsia="仿宋_GB2312"/>
          <w:color w:val="auto"/>
          <w:sz w:val="32"/>
          <w:szCs w:val="32"/>
          <w:lang w:eastAsia="zh-CN"/>
        </w:rPr>
        <w:t>；</w:t>
      </w:r>
    </w:p>
    <w:p w14:paraId="7E8CDE29">
      <w:pPr>
        <w:numPr>
          <w:ilvl w:val="0"/>
          <w:numId w:val="2"/>
        </w:numPr>
        <w:spacing w:line="560" w:lineRule="exact"/>
        <w:ind w:left="0" w:leftChars="0" w:firstLine="640" w:firstLineChars="200"/>
        <w:rPr>
          <w:rFonts w:hint="eastAsia" w:eastAsia="仿宋_GB2312"/>
          <w:color w:val="auto"/>
          <w:sz w:val="32"/>
          <w:szCs w:val="32"/>
        </w:rPr>
      </w:pPr>
      <w:r>
        <w:rPr>
          <w:rFonts w:hint="eastAsia" w:eastAsia="仿宋_GB2312"/>
          <w:color w:val="auto"/>
          <w:sz w:val="32"/>
          <w:szCs w:val="32"/>
        </w:rPr>
        <w:t>仪器需符合《电磁兼容试验和测量技术射频电磁场辐射抗扰度试验》标准，可通过射频电磁场辐射抗扰度试验，提供权威机构出具的检测报告证明复印件</w:t>
      </w:r>
      <w:r>
        <w:rPr>
          <w:rFonts w:hint="eastAsia" w:eastAsia="仿宋_GB2312"/>
          <w:color w:val="auto"/>
          <w:sz w:val="32"/>
          <w:szCs w:val="32"/>
          <w:lang w:eastAsia="zh-CN"/>
        </w:rPr>
        <w:t>。</w:t>
      </w:r>
    </w:p>
    <w:p w14:paraId="548C93E4">
      <w:pPr>
        <w:spacing w:line="560" w:lineRule="exact"/>
        <w:ind w:firstLine="643" w:firstLineChars="200"/>
        <w:rPr>
          <w:rFonts w:hint="default" w:eastAsia="仿宋_GB2312"/>
          <w:b/>
          <w:bCs/>
          <w:sz w:val="32"/>
          <w:szCs w:val="32"/>
          <w:lang w:val="en-US"/>
        </w:rPr>
      </w:pPr>
      <w:r>
        <w:rPr>
          <w:rFonts w:hint="eastAsia" w:eastAsia="仿宋_GB2312"/>
          <w:b/>
          <w:bCs/>
          <w:sz w:val="32"/>
          <w:szCs w:val="32"/>
        </w:rPr>
        <w:t>2</w:t>
      </w:r>
      <w:r>
        <w:rPr>
          <w:rFonts w:hint="eastAsia" w:ascii="Times New Roman" w:hAnsi="Times New Roman" w:eastAsia="仿宋_GB2312" w:cs="Times New Roman"/>
          <w:b/>
          <w:bCs/>
          <w:sz w:val="32"/>
          <w:szCs w:val="32"/>
          <w:lang w:val="en-US" w:eastAsia="zh-CN"/>
        </w:rPr>
        <w:t>.紫外可见分光光度计</w:t>
      </w:r>
      <w:r>
        <w:rPr>
          <w:rFonts w:hint="eastAsia" w:eastAsia="仿宋_GB2312" w:cs="Times New Roman"/>
          <w:b/>
          <w:bCs/>
          <w:sz w:val="32"/>
          <w:szCs w:val="32"/>
          <w:lang w:val="en-US" w:eastAsia="zh-CN"/>
        </w:rPr>
        <w:t>，1台</w:t>
      </w:r>
    </w:p>
    <w:p w14:paraId="0664FAF5">
      <w:pPr>
        <w:spacing w:line="560" w:lineRule="exact"/>
        <w:ind w:firstLine="640" w:firstLineChars="200"/>
        <w:rPr>
          <w:rFonts w:hint="eastAsia" w:eastAsia="仿宋_GB2312"/>
          <w:sz w:val="32"/>
          <w:szCs w:val="32"/>
          <w:lang w:eastAsia="zh-CN"/>
        </w:rPr>
      </w:pPr>
      <w:r>
        <w:rPr>
          <w:rFonts w:hint="eastAsia" w:eastAsia="仿宋_GB2312"/>
          <w:sz w:val="32"/>
          <w:szCs w:val="32"/>
        </w:rPr>
        <w:t>2.1</w:t>
      </w:r>
      <w:r>
        <w:rPr>
          <w:rFonts w:hint="eastAsia" w:eastAsia="仿宋_GB2312"/>
          <w:sz w:val="32"/>
          <w:szCs w:val="32"/>
          <w:lang w:eastAsia="zh-CN"/>
        </w:rPr>
        <w:t>配置要求</w:t>
      </w:r>
    </w:p>
    <w:p w14:paraId="3FED535C">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紫外可见分光光度计主机（五联池），1台；</w:t>
      </w:r>
    </w:p>
    <w:p w14:paraId="73EF174E">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合格证，1本；</w:t>
      </w:r>
    </w:p>
    <w:p w14:paraId="4F3C456C">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石英比色皿（10mm4个、20mm4个，30mm、50mm各2个）；</w:t>
      </w:r>
    </w:p>
    <w:p w14:paraId="4987FA1C">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保险管，</w:t>
      </w:r>
      <w:r>
        <w:rPr>
          <w:rFonts w:hint="eastAsia" w:eastAsia="仿宋_GB2312"/>
          <w:sz w:val="32"/>
          <w:szCs w:val="32"/>
          <w:lang w:val="en-US" w:eastAsia="zh-CN"/>
        </w:rPr>
        <w:t>2只；</w:t>
      </w:r>
    </w:p>
    <w:p w14:paraId="65648860">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电源线，</w:t>
      </w:r>
      <w:r>
        <w:rPr>
          <w:rFonts w:hint="eastAsia" w:eastAsia="仿宋_GB2312"/>
          <w:sz w:val="32"/>
          <w:szCs w:val="32"/>
          <w:lang w:val="en-US" w:eastAsia="zh-CN"/>
        </w:rPr>
        <w:t>1根；</w:t>
      </w:r>
    </w:p>
    <w:p w14:paraId="65D3092D">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使用说明书，</w:t>
      </w:r>
      <w:r>
        <w:rPr>
          <w:rFonts w:hint="eastAsia" w:eastAsia="仿宋_GB2312"/>
          <w:sz w:val="32"/>
          <w:szCs w:val="32"/>
          <w:lang w:val="en-US" w:eastAsia="zh-CN"/>
        </w:rPr>
        <w:t>1本；</w:t>
      </w:r>
    </w:p>
    <w:p w14:paraId="2C863D6A">
      <w:pPr>
        <w:numPr>
          <w:ilvl w:val="0"/>
          <w:numId w:val="3"/>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装箱单，</w:t>
      </w:r>
      <w:r>
        <w:rPr>
          <w:rFonts w:hint="eastAsia" w:eastAsia="仿宋_GB2312"/>
          <w:sz w:val="32"/>
          <w:szCs w:val="32"/>
          <w:lang w:val="en-US" w:eastAsia="zh-CN"/>
        </w:rPr>
        <w:t>1张。</w:t>
      </w:r>
    </w:p>
    <w:p w14:paraId="114CB8AE">
      <w:pPr>
        <w:spacing w:line="560" w:lineRule="exact"/>
        <w:ind w:firstLine="640" w:firstLineChars="200"/>
        <w:rPr>
          <w:rFonts w:eastAsia="仿宋_GB2312"/>
          <w:sz w:val="32"/>
          <w:szCs w:val="32"/>
        </w:rPr>
      </w:pPr>
      <w:r>
        <w:rPr>
          <w:rFonts w:hint="eastAsia" w:eastAsia="仿宋_GB2312"/>
          <w:sz w:val="32"/>
          <w:szCs w:val="32"/>
          <w:lang w:val="en-US" w:eastAsia="zh-CN"/>
        </w:rPr>
        <w:t>2.2</w:t>
      </w:r>
      <w:r>
        <w:rPr>
          <w:rFonts w:hint="eastAsia" w:eastAsia="仿宋_GB2312"/>
          <w:sz w:val="32"/>
          <w:szCs w:val="32"/>
        </w:rPr>
        <w:t>技术参数要求</w:t>
      </w:r>
    </w:p>
    <w:p w14:paraId="7B6497C0">
      <w:pPr>
        <w:numPr>
          <w:ilvl w:val="0"/>
          <w:numId w:val="4"/>
        </w:numPr>
        <w:spacing w:line="560" w:lineRule="exact"/>
        <w:ind w:firstLine="640" w:firstLineChars="200"/>
        <w:rPr>
          <w:rFonts w:hint="eastAsia" w:eastAsia="仿宋_GB2312"/>
          <w:b w:val="0"/>
          <w:bCs w:val="0"/>
          <w:sz w:val="32"/>
          <w:szCs w:val="32"/>
        </w:rPr>
      </w:pPr>
      <w:r>
        <w:rPr>
          <w:rFonts w:hint="eastAsia" w:eastAsia="仿宋_GB2312"/>
          <w:b w:val="0"/>
          <w:bCs w:val="0"/>
          <w:sz w:val="32"/>
          <w:szCs w:val="32"/>
        </w:rPr>
        <w:t>波长范围：190nm-110</w:t>
      </w:r>
      <w:r>
        <w:rPr>
          <w:rFonts w:hint="eastAsia" w:eastAsia="仿宋_GB2312"/>
          <w:b w:val="0"/>
          <w:bCs w:val="0"/>
          <w:sz w:val="32"/>
          <w:szCs w:val="32"/>
          <w:lang w:val="en-US" w:eastAsia="zh-CN"/>
        </w:rPr>
        <w:t>0</w:t>
      </w:r>
      <w:r>
        <w:rPr>
          <w:rFonts w:hint="eastAsia" w:eastAsia="仿宋_GB2312"/>
          <w:b w:val="0"/>
          <w:bCs w:val="0"/>
          <w:sz w:val="32"/>
          <w:szCs w:val="32"/>
        </w:rPr>
        <w:t>nm</w:t>
      </w:r>
      <w:r>
        <w:rPr>
          <w:rFonts w:hint="eastAsia" w:eastAsia="仿宋_GB2312"/>
          <w:b w:val="0"/>
          <w:bCs w:val="0"/>
          <w:sz w:val="32"/>
          <w:szCs w:val="32"/>
          <w:lang w:eastAsia="zh-CN"/>
        </w:rPr>
        <w:t>；</w:t>
      </w:r>
    </w:p>
    <w:p w14:paraId="62D087AF">
      <w:pPr>
        <w:numPr>
          <w:ilvl w:val="0"/>
          <w:numId w:val="4"/>
        </w:numPr>
        <w:spacing w:line="560" w:lineRule="exact"/>
        <w:ind w:firstLine="640" w:firstLineChars="200"/>
        <w:rPr>
          <w:rFonts w:eastAsia="仿宋_GB2312"/>
          <w:b w:val="0"/>
          <w:bCs w:val="0"/>
          <w:sz w:val="32"/>
          <w:szCs w:val="32"/>
        </w:rPr>
      </w:pPr>
      <w:r>
        <w:rPr>
          <w:rFonts w:hint="eastAsia" w:eastAsia="仿宋_GB2312"/>
          <w:b w:val="0"/>
          <w:bCs w:val="0"/>
          <w:sz w:val="32"/>
          <w:szCs w:val="32"/>
        </w:rPr>
        <w:t>波长示值误差：±1.0nm</w:t>
      </w:r>
      <w:r>
        <w:rPr>
          <w:rFonts w:hint="eastAsia" w:eastAsia="仿宋_GB2312"/>
          <w:b w:val="0"/>
          <w:bCs w:val="0"/>
          <w:sz w:val="32"/>
          <w:szCs w:val="32"/>
          <w:lang w:eastAsia="zh-CN"/>
        </w:rPr>
        <w:t>；</w:t>
      </w:r>
    </w:p>
    <w:p w14:paraId="0E1C2DD3">
      <w:pPr>
        <w:numPr>
          <w:ilvl w:val="0"/>
          <w:numId w:val="4"/>
        </w:numPr>
        <w:spacing w:line="560" w:lineRule="exact"/>
        <w:ind w:firstLine="640" w:firstLineChars="200"/>
        <w:rPr>
          <w:rFonts w:eastAsia="仿宋_GB2312"/>
          <w:b w:val="0"/>
          <w:bCs w:val="0"/>
          <w:sz w:val="32"/>
          <w:szCs w:val="32"/>
        </w:rPr>
      </w:pPr>
      <w:r>
        <w:rPr>
          <w:rFonts w:hint="eastAsia" w:eastAsia="仿宋_GB2312"/>
          <w:b w:val="0"/>
          <w:bCs w:val="0"/>
          <w:sz w:val="32"/>
          <w:szCs w:val="32"/>
          <w:lang w:eastAsia="zh-CN"/>
        </w:rPr>
        <w:t>波长重复性：</w:t>
      </w:r>
      <w:r>
        <w:rPr>
          <w:rFonts w:hint="eastAsia" w:ascii="仿宋_GB2312" w:hAnsi="仿宋_GB2312" w:eastAsia="仿宋_GB2312" w:cs="仿宋_GB2312"/>
          <w:b w:val="0"/>
          <w:bCs w:val="0"/>
          <w:sz w:val="32"/>
          <w:szCs w:val="32"/>
          <w:lang w:eastAsia="zh-CN"/>
        </w:rPr>
        <w:t>≤</w:t>
      </w:r>
      <w:r>
        <w:rPr>
          <w:rFonts w:hint="eastAsia" w:eastAsia="仿宋_GB2312"/>
          <w:b w:val="0"/>
          <w:bCs w:val="0"/>
          <w:sz w:val="32"/>
          <w:szCs w:val="32"/>
          <w:lang w:val="en-US" w:eastAsia="zh-CN"/>
        </w:rPr>
        <w:t>0.2nm；</w:t>
      </w:r>
    </w:p>
    <w:p w14:paraId="7EA9D8C8">
      <w:pPr>
        <w:numPr>
          <w:ilvl w:val="0"/>
          <w:numId w:val="4"/>
        </w:numPr>
        <w:spacing w:line="560" w:lineRule="exact"/>
        <w:ind w:firstLine="640" w:firstLineChars="200"/>
        <w:rPr>
          <w:rFonts w:eastAsia="仿宋_GB2312"/>
          <w:b w:val="0"/>
          <w:bCs w:val="0"/>
          <w:sz w:val="32"/>
          <w:szCs w:val="32"/>
        </w:rPr>
      </w:pPr>
      <w:r>
        <w:rPr>
          <w:rFonts w:hint="eastAsia" w:eastAsia="仿宋_GB2312"/>
          <w:b w:val="0"/>
          <w:bCs w:val="0"/>
          <w:sz w:val="32"/>
          <w:szCs w:val="32"/>
        </w:rPr>
        <w:t>光度范围：-0.3Abs~3Abs</w:t>
      </w:r>
      <w:r>
        <w:rPr>
          <w:rFonts w:hint="eastAsia" w:eastAsia="仿宋_GB2312"/>
          <w:b w:val="0"/>
          <w:bCs w:val="0"/>
          <w:sz w:val="32"/>
          <w:szCs w:val="32"/>
          <w:lang w:eastAsia="zh-CN"/>
        </w:rPr>
        <w:t>；</w:t>
      </w:r>
    </w:p>
    <w:p w14:paraId="54DC46C4">
      <w:pPr>
        <w:numPr>
          <w:ilvl w:val="0"/>
          <w:numId w:val="4"/>
        </w:numPr>
        <w:spacing w:line="560" w:lineRule="exact"/>
        <w:ind w:firstLine="640" w:firstLineChars="200"/>
        <w:rPr>
          <w:rFonts w:eastAsia="仿宋_GB2312"/>
          <w:b w:val="0"/>
          <w:bCs w:val="0"/>
          <w:sz w:val="32"/>
          <w:szCs w:val="32"/>
        </w:rPr>
      </w:pPr>
      <w:r>
        <w:rPr>
          <w:rFonts w:hint="eastAsia" w:eastAsia="仿宋_GB2312"/>
          <w:b w:val="0"/>
          <w:bCs w:val="0"/>
          <w:sz w:val="32"/>
          <w:szCs w:val="32"/>
          <w:lang w:eastAsia="zh-CN"/>
        </w:rPr>
        <w:t>透色比示值误差：</w:t>
      </w:r>
      <w:r>
        <w:rPr>
          <w:rFonts w:hint="eastAsia" w:eastAsia="仿宋_GB2312"/>
          <w:b w:val="0"/>
          <w:bCs w:val="0"/>
          <w:sz w:val="32"/>
          <w:szCs w:val="32"/>
        </w:rPr>
        <w:t>±</w:t>
      </w:r>
      <w:r>
        <w:rPr>
          <w:rFonts w:hint="eastAsia" w:eastAsia="仿宋_GB2312"/>
          <w:b w:val="0"/>
          <w:bCs w:val="0"/>
          <w:sz w:val="32"/>
          <w:szCs w:val="32"/>
          <w:lang w:val="en-US" w:eastAsia="zh-CN"/>
        </w:rPr>
        <w:t>0.002（0Abs～0.5Abs）；</w:t>
      </w:r>
    </w:p>
    <w:p w14:paraId="3BEC504B">
      <w:pPr>
        <w:numPr>
          <w:ilvl w:val="0"/>
          <w:numId w:val="4"/>
        </w:numPr>
        <w:spacing w:line="560" w:lineRule="exact"/>
        <w:ind w:firstLine="640" w:firstLineChars="200"/>
        <w:rPr>
          <w:rFonts w:hint="default" w:ascii="Times New Roman" w:hAnsi="Times New Roman" w:eastAsia="仿宋_GB2312" w:cs="Times New Roman"/>
          <w:b w:val="0"/>
          <w:bCs w:val="0"/>
          <w:sz w:val="32"/>
          <w:szCs w:val="32"/>
          <w:highlight w:val="none"/>
        </w:rPr>
      </w:pPr>
      <w:r>
        <w:rPr>
          <w:rFonts w:hint="eastAsia" w:eastAsia="仿宋_GB2312"/>
          <w:b w:val="0"/>
          <w:bCs w:val="0"/>
          <w:sz w:val="32"/>
          <w:szCs w:val="32"/>
          <w:highlight w:val="none"/>
          <w:lang w:val="en-US" w:eastAsia="zh-CN"/>
        </w:rPr>
        <w:t>基线平直度（</w:t>
      </w:r>
      <w:r>
        <w:rPr>
          <w:rFonts w:hint="default" w:ascii="Times New Roman" w:hAnsi="Times New Roman" w:eastAsia="仿宋_GB2312" w:cs="Times New Roman"/>
          <w:b w:val="0"/>
          <w:bCs w:val="0"/>
          <w:sz w:val="32"/>
          <w:szCs w:val="32"/>
          <w:highlight w:val="none"/>
          <w:lang w:val="en-US" w:eastAsia="zh-CN"/>
        </w:rPr>
        <w:t>吸光度）：</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val="en-US" w:eastAsia="zh-CN"/>
        </w:rPr>
        <w:t>0.002（200nm～1090nm）；</w:t>
      </w:r>
    </w:p>
    <w:p w14:paraId="4AC4848F">
      <w:pPr>
        <w:numPr>
          <w:ilvl w:val="0"/>
          <w:numId w:val="4"/>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eastAsia="zh-CN"/>
        </w:rPr>
        <w:t>基线漂移：</w:t>
      </w:r>
      <w:r>
        <w:rPr>
          <w:rFonts w:hint="eastAsia" w:asciiTheme="minorEastAsia" w:hAnsiTheme="minorEastAsia" w:eastAsiaTheme="minorEastAsia" w:cstheme="minorEastAsia"/>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0.35%/h（500nm，开机预热2小时后）。</w:t>
      </w:r>
    </w:p>
    <w:p w14:paraId="59B3AFF6">
      <w:pPr>
        <w:numPr>
          <w:ilvl w:val="0"/>
          <w:numId w:val="4"/>
        </w:numPr>
        <w:spacing w:line="560" w:lineRule="exact"/>
        <w:ind w:firstLine="640" w:firstLineChars="200"/>
        <w:rPr>
          <w:rFonts w:hint="eastAsia" w:eastAsia="仿宋_GB2312"/>
          <w:sz w:val="32"/>
          <w:szCs w:val="32"/>
          <w:highlight w:val="none"/>
        </w:rPr>
      </w:pPr>
      <w:r>
        <w:rPr>
          <w:rFonts w:hint="default" w:ascii="Times New Roman" w:hAnsi="Times New Roman" w:eastAsia="仿宋_GB2312" w:cs="Times New Roman"/>
          <w:sz w:val="32"/>
          <w:szCs w:val="32"/>
          <w:highlight w:val="none"/>
        </w:rPr>
        <w:t>杂散光</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≤0.05%</w:t>
      </w:r>
      <w:r>
        <w:rPr>
          <w:rFonts w:hint="eastAsia" w:eastAsia="仿宋_GB2312"/>
          <w:sz w:val="32"/>
          <w:szCs w:val="32"/>
          <w:highlight w:val="none"/>
        </w:rPr>
        <w:t>（提供具有资质的第三方机构的检定报告证明文件并加盖制造商公章）</w:t>
      </w:r>
    </w:p>
    <w:p w14:paraId="3A327E4B">
      <w:pPr>
        <w:numPr>
          <w:ilvl w:val="0"/>
          <w:numId w:val="4"/>
        </w:numPr>
        <w:spacing w:line="560" w:lineRule="exact"/>
        <w:ind w:firstLine="640" w:firstLineChars="200"/>
        <w:rPr>
          <w:rFonts w:hint="eastAsia" w:eastAsia="仿宋_GB2312"/>
          <w:sz w:val="32"/>
          <w:szCs w:val="32"/>
          <w:highlight w:val="none"/>
        </w:rPr>
      </w:pPr>
      <w:r>
        <w:rPr>
          <w:rFonts w:hint="eastAsia" w:eastAsia="仿宋_GB2312"/>
          <w:sz w:val="32"/>
          <w:szCs w:val="32"/>
          <w:highlight w:val="none"/>
        </w:rPr>
        <w:t>通过裸眼VR技术用于仪器的原理、内部结构、技术指标、功能、软件使用、应用分析等相关内容和技术的展示，便于理解和掌握相关知识。(提供相关VR技术证明材料并加盖厂家公章)</w:t>
      </w:r>
    </w:p>
    <w:p w14:paraId="7AF60EEB">
      <w:pPr>
        <w:numPr>
          <w:ilvl w:val="0"/>
          <w:numId w:val="4"/>
        </w:numPr>
        <w:spacing w:line="560" w:lineRule="exact"/>
        <w:ind w:firstLine="640" w:firstLineChars="200"/>
        <w:rPr>
          <w:rFonts w:eastAsia="仿宋_GB2312"/>
          <w:b w:val="0"/>
          <w:bCs w:val="0"/>
          <w:sz w:val="32"/>
          <w:szCs w:val="32"/>
        </w:rPr>
      </w:pPr>
      <w:r>
        <w:rPr>
          <w:rFonts w:hint="eastAsia" w:eastAsia="仿宋_GB2312"/>
          <w:sz w:val="32"/>
          <w:szCs w:val="32"/>
          <w:highlight w:val="none"/>
        </w:rPr>
        <w:t>使用7寸彩色触控屏幕，显示效果清晰生动，操控和输入更加便捷。</w:t>
      </w:r>
    </w:p>
    <w:p w14:paraId="6BED0676">
      <w:pPr>
        <w:spacing w:line="560" w:lineRule="exact"/>
        <w:ind w:firstLine="643"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3.手动气体采样器</w:t>
      </w:r>
      <w:r>
        <w:rPr>
          <w:rFonts w:hint="eastAsia" w:eastAsia="仿宋_GB2312" w:cs="Times New Roman"/>
          <w:b/>
          <w:bCs/>
          <w:sz w:val="32"/>
          <w:szCs w:val="32"/>
          <w:lang w:val="en-US" w:eastAsia="zh-CN"/>
        </w:rPr>
        <w:t>，1台</w:t>
      </w:r>
    </w:p>
    <w:p w14:paraId="5C781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3.1配置要求</w:t>
      </w:r>
    </w:p>
    <w:p w14:paraId="05E1B9F4">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（1）手动气体采样器1台</w:t>
      </w:r>
      <w:r>
        <w:rPr>
          <w:rFonts w:hint="eastAsia" w:eastAsia="仿宋_GB2312" w:cs="Times New Roman"/>
          <w:sz w:val="32"/>
          <w:szCs w:val="32"/>
          <w:lang w:eastAsia="zh-CN"/>
        </w:rPr>
        <w:t>；</w:t>
      </w:r>
    </w:p>
    <w:p w14:paraId="19601E8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（2）气体采集量：约100ml，自动记录抽气次数，复位简单，显示方便，方便多次抽气的检测过程，可配合对应的气体检测管能测出该气体的浓度；</w:t>
      </w:r>
    </w:p>
    <w:p w14:paraId="2E55CEC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（3）操作简单，随时随地可在现场检测，适用于应急现场可以快速检测；检测完成可直接读数；改变采样量，即可扩展量程；高真空度真空泵。</w:t>
      </w:r>
    </w:p>
    <w:p w14:paraId="680BC234">
      <w:pPr>
        <w:spacing w:line="560" w:lineRule="exact"/>
        <w:ind w:firstLine="643" w:firstLineChars="200"/>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水浴锅</w:t>
      </w:r>
      <w:r>
        <w:rPr>
          <w:rFonts w:hint="eastAsia" w:eastAsia="仿宋_GB2312" w:cs="Times New Roman"/>
          <w:b/>
          <w:bCs/>
          <w:sz w:val="32"/>
          <w:szCs w:val="32"/>
          <w:lang w:val="en-US" w:eastAsia="zh-CN"/>
        </w:rPr>
        <w:t>，1台</w:t>
      </w:r>
    </w:p>
    <w:p w14:paraId="5B096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4.1配置要求</w:t>
      </w:r>
    </w:p>
    <w:p w14:paraId="4874A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eastAsia="仿宋_GB2312" w:cs="Times New Roman"/>
          <w:color w:val="000000" w:themeColor="text1"/>
          <w:sz w:val="32"/>
          <w:szCs w:val="32"/>
          <w:lang w:val="en-US" w:eastAsia="zh-CN"/>
          <w14:textFill>
            <w14:solidFill>
              <w14:schemeClr w14:val="tx1"/>
            </w14:solidFill>
          </w14:textFill>
        </w:rPr>
        <w:t>双列六孔电热</w:t>
      </w:r>
      <w:r>
        <w:rPr>
          <w:rFonts w:hint="eastAsia" w:eastAsia="仿宋_GB2312" w:cs="Times New Roman"/>
          <w:sz w:val="32"/>
          <w:szCs w:val="32"/>
          <w:lang w:val="en-US" w:eastAsia="zh-CN"/>
        </w:rPr>
        <w:t>恒温水浴锅，1个。</w:t>
      </w:r>
    </w:p>
    <w:p w14:paraId="43C9A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4.2技术参数要求</w:t>
      </w:r>
    </w:p>
    <w:p w14:paraId="67113B7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使用温度范围</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室温+5~</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p>
    <w:p w14:paraId="5F5DF5B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温度</w:t>
      </w:r>
      <w:r>
        <w:rPr>
          <w:rFonts w:hint="default" w:ascii="Times New Roman" w:hAnsi="Times New Roman" w:eastAsia="仿宋_GB2312" w:cs="Times New Roman"/>
          <w:sz w:val="32"/>
          <w:szCs w:val="32"/>
          <w:lang w:val="en-US" w:eastAsia="zh-CN"/>
        </w:rPr>
        <w:t>分辨率</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0.1℃</w:t>
      </w:r>
      <w:r>
        <w:rPr>
          <w:rFonts w:hint="eastAsia" w:eastAsia="仿宋_GB2312" w:cs="Times New Roman"/>
          <w:sz w:val="32"/>
          <w:szCs w:val="32"/>
          <w:lang w:val="en-US" w:eastAsia="zh-CN"/>
        </w:rPr>
        <w:t>；</w:t>
      </w:r>
    </w:p>
    <w:p w14:paraId="5562A2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olor w:val="auto"/>
          <w:sz w:val="32"/>
          <w:szCs w:val="32"/>
          <w:highlight w:val="none"/>
          <w:lang w:val="en-US" w:eastAsia="zh-CN"/>
        </w:rPr>
        <w:t>报警阈值</w:t>
      </w:r>
      <w:r>
        <w:rPr>
          <w:rFonts w:hint="eastAsia" w:eastAsia="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0.1℃</w:t>
      </w:r>
      <w:r>
        <w:rPr>
          <w:rFonts w:hint="eastAsia" w:eastAsia="仿宋_GB2312"/>
          <w:color w:val="auto"/>
          <w:sz w:val="32"/>
          <w:szCs w:val="32"/>
          <w:highlight w:val="none"/>
          <w:lang w:val="en-US" w:eastAsia="zh-CN"/>
        </w:rPr>
        <w:t>可调</w:t>
      </w:r>
      <w:r>
        <w:rPr>
          <w:rFonts w:hint="eastAsia" w:eastAsia="仿宋_GB2312"/>
          <w:color w:val="auto"/>
          <w:sz w:val="32"/>
          <w:szCs w:val="32"/>
          <w:highlight w:val="none"/>
        </w:rPr>
        <w:t>；</w:t>
      </w:r>
    </w:p>
    <w:p w14:paraId="7BDB511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恒温</w:t>
      </w:r>
      <w:r>
        <w:rPr>
          <w:rFonts w:hint="default" w:ascii="Times New Roman" w:hAnsi="Times New Roman" w:eastAsia="仿宋_GB2312" w:cs="Times New Roman"/>
          <w:sz w:val="32"/>
          <w:szCs w:val="32"/>
          <w:lang w:val="en-US" w:eastAsia="zh-CN"/>
        </w:rPr>
        <w:t>波动度</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0.5℃</w:t>
      </w:r>
      <w:r>
        <w:rPr>
          <w:rFonts w:hint="eastAsia" w:eastAsia="仿宋_GB2312" w:cs="Times New Roman"/>
          <w:sz w:val="32"/>
          <w:szCs w:val="32"/>
          <w:lang w:val="en-US" w:eastAsia="zh-CN"/>
        </w:rPr>
        <w:t>；</w:t>
      </w:r>
    </w:p>
    <w:p w14:paraId="4C06C61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内胆尺寸（W*D*H mm）：</w:t>
      </w:r>
      <w:r>
        <w:rPr>
          <w:rFonts w:hint="eastAsia" w:ascii="东文宋体" w:hAnsi="东文宋体" w:eastAsia="东文宋体" w:cs="东文宋体"/>
          <w:sz w:val="32"/>
          <w:szCs w:val="32"/>
          <w:lang w:val="en-US" w:eastAsia="zh-CN"/>
        </w:rPr>
        <w:t>≥</w:t>
      </w:r>
      <w:r>
        <w:rPr>
          <w:rFonts w:hint="eastAsia" w:eastAsia="仿宋_GB2312" w:cs="Times New Roman"/>
          <w:sz w:val="32"/>
          <w:szCs w:val="32"/>
          <w:lang w:val="en-US" w:eastAsia="zh-CN"/>
        </w:rPr>
        <w:t>450*300*110 mm；</w:t>
      </w:r>
    </w:p>
    <w:p w14:paraId="27BE251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外形尺寸（W*D*H mm）：</w:t>
      </w:r>
      <w:r>
        <w:rPr>
          <w:rFonts w:hint="eastAsia" w:ascii="东文宋体" w:hAnsi="东文宋体" w:eastAsia="东文宋体" w:cs="东文宋体"/>
          <w:sz w:val="32"/>
          <w:szCs w:val="32"/>
          <w:lang w:val="en-US" w:eastAsia="zh-CN"/>
        </w:rPr>
        <w:t>≥</w:t>
      </w:r>
      <w:r>
        <w:rPr>
          <w:rFonts w:hint="eastAsia" w:eastAsia="仿宋_GB2312" w:cs="Times New Roman"/>
          <w:sz w:val="32"/>
          <w:szCs w:val="32"/>
          <w:lang w:val="en-US" w:eastAsia="zh-CN"/>
        </w:rPr>
        <w:t>600*330*210 mm；</w:t>
      </w:r>
    </w:p>
    <w:p w14:paraId="3197E89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公称容积：约15L；</w:t>
      </w:r>
    </w:p>
    <w:p w14:paraId="75681F3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水槽材料：抗腐蚀不锈钢材料；</w:t>
      </w:r>
    </w:p>
    <w:p w14:paraId="3E047C3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控温系统：采用PID控温方式，</w:t>
      </w:r>
      <w:r>
        <w:rPr>
          <w:rFonts w:hint="eastAsia" w:eastAsia="仿宋_GB2312" w:cs="Times New Roman"/>
          <w:sz w:val="32"/>
          <w:szCs w:val="32"/>
          <w:lang w:val="en-US" w:eastAsia="zh-CN"/>
        </w:rPr>
        <w:t>液晶仪表显示即时温度和设置温度，带定时功能，操作简单，控温精确，灵敏度高；</w:t>
      </w:r>
    </w:p>
    <w:p w14:paraId="27F59CD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防护功能：温度偏移设定值或超限时即触发警报，且主动切断加热模块，满足GLP/GMP规范对实验室安全性的要求；具备防干烧能力，液位低于安全阈值时停止加热并触发警示；</w:t>
      </w:r>
    </w:p>
    <w:p w14:paraId="44E2FAD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其他</w:t>
      </w:r>
      <w:r>
        <w:rPr>
          <w:rFonts w:hint="default" w:ascii="Times New Roman" w:hAnsi="Times New Roman" w:eastAsia="仿宋_GB2312" w:cs="Times New Roman"/>
          <w:sz w:val="32"/>
          <w:szCs w:val="32"/>
          <w:lang w:val="en-US" w:eastAsia="zh-CN"/>
        </w:rPr>
        <w:t>功能</w:t>
      </w:r>
      <w:r>
        <w:rPr>
          <w:rFonts w:hint="eastAsia" w:eastAsia="仿宋_GB2312" w:cs="Times New Roman"/>
          <w:sz w:val="32"/>
          <w:szCs w:val="32"/>
          <w:lang w:val="en-US" w:eastAsia="zh-CN"/>
        </w:rPr>
        <w:t>：能够实时备份运行参数以应对突发停电或死机，且恢复后自动续接实验进程，确保无人值守场景下数据零丢失。</w:t>
      </w:r>
    </w:p>
    <w:p w14:paraId="0CDAB825">
      <w:pPr>
        <w:spacing w:line="560" w:lineRule="exact"/>
        <w:ind w:firstLine="643" w:firstLineChars="200"/>
        <w:rPr>
          <w:rFonts w:hint="default" w:ascii="Times New Roman" w:hAnsi="Times New Roman" w:eastAsia="仿宋_GB2312" w:cs="Times New Roman"/>
          <w:b/>
          <w:bCs/>
          <w:sz w:val="32"/>
          <w:szCs w:val="32"/>
          <w:lang w:val="en-US" w:eastAsia="zh-CN"/>
        </w:rPr>
      </w:pPr>
      <w:r>
        <w:rPr>
          <w:rFonts w:hint="eastAsia"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底泥取样器</w:t>
      </w:r>
      <w:r>
        <w:rPr>
          <w:rFonts w:hint="eastAsia" w:eastAsia="仿宋_GB2312" w:cs="Times New Roman"/>
          <w:b/>
          <w:bCs/>
          <w:sz w:val="32"/>
          <w:szCs w:val="32"/>
          <w:lang w:val="en-US" w:eastAsia="zh-CN"/>
        </w:rPr>
        <w:t>，1台</w:t>
      </w:r>
    </w:p>
    <w:p w14:paraId="43739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5.1配置要求</w:t>
      </w:r>
    </w:p>
    <w:p w14:paraId="1DB03B5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伸缩型</w:t>
      </w:r>
      <w:r>
        <w:rPr>
          <w:rFonts w:hint="eastAsia" w:eastAsia="仿宋_GB2312" w:cs="Times New Roman"/>
          <w:sz w:val="32"/>
          <w:szCs w:val="32"/>
          <w:lang w:val="en-US" w:eastAsia="zh-CN"/>
        </w:rPr>
        <w:t>合金</w:t>
      </w:r>
      <w:r>
        <w:rPr>
          <w:rFonts w:hint="eastAsia" w:ascii="Times New Roman" w:hAnsi="Times New Roman" w:eastAsia="仿宋_GB2312" w:cs="Times New Roman"/>
          <w:sz w:val="32"/>
          <w:szCs w:val="32"/>
          <w:lang w:val="en-US" w:eastAsia="zh-CN"/>
        </w:rPr>
        <w:t>采样抓斗</w:t>
      </w:r>
      <w:r>
        <w:rPr>
          <w:rFonts w:hint="eastAsia" w:eastAsia="仿宋_GB2312" w:cs="Times New Roman"/>
          <w:sz w:val="32"/>
          <w:szCs w:val="32"/>
          <w:lang w:val="en-US" w:eastAsia="zh-CN"/>
        </w:rPr>
        <w:t>，1个；</w:t>
      </w:r>
    </w:p>
    <w:p w14:paraId="0302E4A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东文宋体" w:hAnsi="东文宋体" w:eastAsia="东文宋体" w:cs="东文宋体"/>
          <w:sz w:val="32"/>
          <w:szCs w:val="32"/>
          <w:lang w:val="en-US" w:eastAsia="zh-CN"/>
        </w:rPr>
        <w:t>≥</w:t>
      </w:r>
      <w:r>
        <w:rPr>
          <w:rFonts w:hint="eastAsia" w:eastAsia="仿宋_GB2312" w:cs="Times New Roman"/>
          <w:sz w:val="32"/>
          <w:szCs w:val="32"/>
          <w:lang w:val="en-US" w:eastAsia="zh-CN"/>
        </w:rPr>
        <w:t>20米</w:t>
      </w:r>
      <w:r>
        <w:rPr>
          <w:rFonts w:hint="eastAsia" w:ascii="Times New Roman" w:hAnsi="Times New Roman" w:eastAsia="仿宋_GB2312" w:cs="Times New Roman"/>
          <w:sz w:val="32"/>
          <w:szCs w:val="32"/>
          <w:lang w:val="en-US" w:eastAsia="zh-CN"/>
        </w:rPr>
        <w:t>拉绳</w:t>
      </w:r>
      <w:r>
        <w:rPr>
          <w:rFonts w:hint="eastAsia" w:eastAsia="仿宋_GB2312" w:cs="Times New Roman"/>
          <w:sz w:val="32"/>
          <w:szCs w:val="32"/>
          <w:lang w:val="en-US" w:eastAsia="zh-CN"/>
        </w:rPr>
        <w:t>，1根；</w:t>
      </w:r>
    </w:p>
    <w:p w14:paraId="45ECB2F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铝制便携箱</w:t>
      </w:r>
      <w:r>
        <w:rPr>
          <w:rFonts w:hint="eastAsia" w:eastAsia="仿宋_GB2312" w:cs="Times New Roman"/>
          <w:sz w:val="32"/>
          <w:szCs w:val="32"/>
          <w:lang w:val="en-US" w:eastAsia="zh-CN"/>
        </w:rPr>
        <w:t>，1个。</w:t>
      </w:r>
    </w:p>
    <w:p w14:paraId="373C8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5.2技术参数要求</w:t>
      </w:r>
    </w:p>
    <w:p w14:paraId="388DAB8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一次采样污泥量：1－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升</w:t>
      </w:r>
      <w:r>
        <w:rPr>
          <w:rFonts w:hint="eastAsia" w:eastAsia="仿宋_GB2312" w:cs="Times New Roman"/>
          <w:sz w:val="32"/>
          <w:szCs w:val="32"/>
          <w:lang w:val="en-US" w:eastAsia="zh-CN"/>
        </w:rPr>
        <w:t>；</w:t>
      </w:r>
    </w:p>
    <w:p w14:paraId="31439F2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采样深度：</w:t>
      </w:r>
      <w:r>
        <w:rPr>
          <w:rFonts w:hint="eastAsia"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20-30米</w:t>
      </w:r>
      <w:r>
        <w:rPr>
          <w:rFonts w:hint="eastAsia" w:eastAsia="仿宋_GB2312" w:cs="Times New Roman"/>
          <w:sz w:val="32"/>
          <w:szCs w:val="32"/>
          <w:lang w:val="en-US" w:eastAsia="zh-CN"/>
        </w:rPr>
        <w:t>；</w:t>
      </w:r>
    </w:p>
    <w:p w14:paraId="4AF5D2B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采样面积：</w:t>
      </w:r>
      <w:r>
        <w:rPr>
          <w:rFonts w:hint="default" w:ascii="东文宋体" w:hAnsi="东文宋体" w:eastAsia="东文宋体" w:cs="东文宋体"/>
          <w:sz w:val="32"/>
          <w:szCs w:val="32"/>
          <w:lang w:val="en-US" w:eastAsia="zh-CN"/>
        </w:rPr>
        <w:t>≥</w:t>
      </w:r>
      <w:r>
        <w:rPr>
          <w:rFonts w:hint="default" w:ascii="Times New Roman" w:hAnsi="Times New Roman" w:eastAsia="仿宋_GB2312" w:cs="Times New Roman"/>
          <w:sz w:val="32"/>
          <w:szCs w:val="32"/>
          <w:lang w:val="en-US" w:eastAsia="zh-CN"/>
        </w:rPr>
        <w:t>20cm×10cm</w:t>
      </w:r>
      <w:r>
        <w:rPr>
          <w:rFonts w:hint="eastAsia" w:eastAsia="仿宋_GB2312" w:cs="Times New Roman"/>
          <w:sz w:val="32"/>
          <w:szCs w:val="32"/>
          <w:lang w:val="en-US" w:eastAsia="zh-CN"/>
        </w:rPr>
        <w:t>；</w:t>
      </w:r>
    </w:p>
    <w:p w14:paraId="6604F69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容积</w:t>
      </w:r>
      <w:r>
        <w:rPr>
          <w:rFonts w:hint="eastAsia" w:eastAsia="仿宋_GB2312" w:cs="Times New Roman"/>
          <w:sz w:val="32"/>
          <w:szCs w:val="32"/>
          <w:lang w:val="en-US" w:eastAsia="zh-CN"/>
        </w:rPr>
        <w:t>：</w:t>
      </w:r>
      <w:r>
        <w:rPr>
          <w:rFonts w:hint="default" w:ascii="东文宋体" w:hAnsi="东文宋体" w:eastAsia="东文宋体" w:cs="东文宋体"/>
          <w:sz w:val="32"/>
          <w:szCs w:val="32"/>
          <w:lang w:val="en-US" w:eastAsia="zh-CN"/>
        </w:rPr>
        <w:t>≥</w:t>
      </w:r>
      <w:r>
        <w:rPr>
          <w:rFonts w:hint="default" w:ascii="Times New Roman" w:hAnsi="Times New Roman" w:eastAsia="仿宋_GB2312" w:cs="Times New Roman"/>
          <w:sz w:val="32"/>
          <w:szCs w:val="32"/>
          <w:lang w:val="en-US" w:eastAsia="zh-CN"/>
        </w:rPr>
        <w:t>1.5L。</w:t>
      </w:r>
    </w:p>
    <w:p w14:paraId="4D69C5D0">
      <w:pPr>
        <w:spacing w:line="560" w:lineRule="exact"/>
        <w:ind w:left="400" w:leftChars="200" w:firstLine="320" w:firstLineChars="100"/>
        <w:rPr>
          <w:rFonts w:ascii="黑体" w:hAnsi="黑体" w:eastAsia="黑体" w:cs="黑体"/>
          <w:sz w:val="32"/>
          <w:szCs w:val="32"/>
        </w:rPr>
      </w:pPr>
      <w:r>
        <w:rPr>
          <w:rFonts w:hint="eastAsia" w:ascii="黑体" w:hAnsi="黑体" w:eastAsia="黑体" w:cs="黑体"/>
          <w:sz w:val="32"/>
          <w:szCs w:val="32"/>
        </w:rPr>
        <w:t>三、交货时间及地点</w:t>
      </w:r>
    </w:p>
    <w:p w14:paraId="4996073D">
      <w:pPr>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（一）交货时间：合同签订后，20天内完成安装、调试等工作，45天内完成培训、验收等工作</w:t>
      </w:r>
      <w:bookmarkStart w:id="0" w:name="_GoBack"/>
      <w:bookmarkEnd w:id="0"/>
      <w:r>
        <w:rPr>
          <w:rFonts w:hint="eastAsia" w:eastAsia="仿宋_GB2312"/>
          <w:color w:val="102401"/>
          <w:kern w:val="0"/>
          <w:sz w:val="32"/>
          <w:szCs w:val="32"/>
        </w:rPr>
        <w:t>。</w:t>
      </w:r>
    </w:p>
    <w:p w14:paraId="26B47B62">
      <w:pPr>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（二）交货地点：广州市天河区东郊工业园建华路89号广州市生态环境局天河环境监测站。</w:t>
      </w:r>
    </w:p>
    <w:p w14:paraId="575CE325">
      <w:pPr>
        <w:spacing w:line="560" w:lineRule="exact"/>
        <w:ind w:firstLine="640" w:firstLineChars="200"/>
        <w:rPr>
          <w:rFonts w:eastAsia="楷体_GB2312"/>
          <w:sz w:val="32"/>
          <w:szCs w:val="32"/>
        </w:rPr>
      </w:pPr>
      <w:r>
        <w:rPr>
          <w:rFonts w:hint="eastAsia" w:eastAsia="仿宋_GB2312"/>
          <w:color w:val="102401"/>
          <w:kern w:val="0"/>
          <w:sz w:val="32"/>
          <w:szCs w:val="32"/>
        </w:rPr>
        <w:t>（三）仪器设备的安装调试：指定地点安装调试设备，并投入试运行，对设备进行检验调试，使设备各项技术指标达到要求。仪器设备安装、安装附件及不可预见费用等均包含在响应报价内。</w:t>
      </w:r>
    </w:p>
    <w:p w14:paraId="305C098D">
      <w:pPr>
        <w:spacing w:line="560" w:lineRule="exact"/>
        <w:ind w:firstLine="640" w:firstLineChars="200"/>
        <w:rPr>
          <w:rFonts w:eastAsia="黑体"/>
          <w:sz w:val="32"/>
          <w:szCs w:val="32"/>
        </w:rPr>
      </w:pPr>
      <w:r>
        <w:rPr>
          <w:rFonts w:eastAsia="黑体"/>
          <w:sz w:val="32"/>
          <w:szCs w:val="32"/>
        </w:rPr>
        <w:t>四、验收标准</w:t>
      </w:r>
    </w:p>
    <w:p w14:paraId="4E60FD8A">
      <w:pPr>
        <w:tabs>
          <w:tab w:val="left" w:pos="360"/>
        </w:tabs>
        <w:spacing w:line="560" w:lineRule="exact"/>
        <w:ind w:firstLine="640" w:firstLineChars="200"/>
        <w:rPr>
          <w:rFonts w:hint="eastAsia" w:eastAsia="仿宋_GB2312"/>
          <w:color w:val="102401"/>
          <w:kern w:val="0"/>
          <w:sz w:val="32"/>
          <w:szCs w:val="32"/>
        </w:rPr>
      </w:pPr>
      <w:r>
        <w:rPr>
          <w:rFonts w:eastAsia="楷体_GB2312"/>
          <w:sz w:val="32"/>
          <w:szCs w:val="32"/>
        </w:rPr>
        <w:t>（一）</w:t>
      </w:r>
      <w:r>
        <w:rPr>
          <w:rFonts w:hint="eastAsia" w:eastAsia="楷体_GB2312"/>
          <w:color w:val="102401"/>
          <w:kern w:val="0"/>
          <w:sz w:val="32"/>
          <w:szCs w:val="32"/>
        </w:rPr>
        <w:t>仪器设备</w:t>
      </w:r>
      <w:r>
        <w:rPr>
          <w:rFonts w:eastAsia="楷体_GB2312"/>
          <w:color w:val="102401"/>
          <w:kern w:val="0"/>
          <w:sz w:val="32"/>
          <w:szCs w:val="32"/>
        </w:rPr>
        <w:t>验收</w:t>
      </w:r>
      <w:r>
        <w:rPr>
          <w:rFonts w:hint="eastAsia" w:eastAsia="楷体_GB2312"/>
          <w:color w:val="102401"/>
          <w:kern w:val="0"/>
          <w:sz w:val="32"/>
          <w:szCs w:val="32"/>
          <w:lang w:eastAsia="zh-CN"/>
        </w:rPr>
        <w:t>。</w:t>
      </w:r>
    </w:p>
    <w:p w14:paraId="11356AC2">
      <w:pPr>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1. 便携式α、β表面污染仪</w:t>
      </w:r>
      <w:r>
        <w:rPr>
          <w:rFonts w:hint="eastAsia" w:eastAsia="仿宋_GB2312"/>
          <w:color w:val="102401"/>
          <w:kern w:val="0"/>
          <w:sz w:val="32"/>
          <w:szCs w:val="32"/>
          <w:lang w:eastAsia="zh-CN"/>
        </w:rPr>
        <w:t>、</w:t>
      </w:r>
      <w:r>
        <w:rPr>
          <w:rFonts w:hint="eastAsia" w:eastAsia="仿宋_GB2312"/>
          <w:color w:val="102401"/>
          <w:kern w:val="0"/>
          <w:sz w:val="32"/>
          <w:szCs w:val="32"/>
        </w:rPr>
        <w:t>紫外可见分光光度计</w:t>
      </w:r>
      <w:r>
        <w:rPr>
          <w:rFonts w:hint="eastAsia" w:eastAsia="仿宋_GB2312"/>
          <w:color w:val="102401"/>
          <w:kern w:val="0"/>
          <w:sz w:val="32"/>
          <w:szCs w:val="32"/>
          <w:lang w:eastAsia="zh-CN"/>
        </w:rPr>
        <w:t>和水浴锅</w:t>
      </w:r>
      <w:r>
        <w:rPr>
          <w:rFonts w:eastAsia="仿宋_GB2312"/>
          <w:color w:val="102401"/>
          <w:kern w:val="0"/>
          <w:sz w:val="32"/>
          <w:szCs w:val="32"/>
        </w:rPr>
        <w:t>应</w:t>
      </w:r>
      <w:r>
        <w:rPr>
          <w:rFonts w:hint="eastAsia" w:eastAsia="仿宋_GB2312"/>
          <w:color w:val="102401"/>
          <w:kern w:val="0"/>
          <w:sz w:val="32"/>
          <w:szCs w:val="32"/>
        </w:rPr>
        <w:t>提供通过</w:t>
      </w:r>
      <w:r>
        <w:rPr>
          <w:rFonts w:eastAsia="仿宋_GB2312"/>
          <w:color w:val="102401"/>
          <w:kern w:val="0"/>
          <w:sz w:val="32"/>
          <w:szCs w:val="32"/>
        </w:rPr>
        <w:t>政府依法设置的法定计量机构</w:t>
      </w:r>
      <w:r>
        <w:rPr>
          <w:rFonts w:hint="eastAsia" w:eastAsia="仿宋_GB2312"/>
          <w:color w:val="102401"/>
          <w:kern w:val="0"/>
          <w:sz w:val="32"/>
          <w:szCs w:val="32"/>
        </w:rPr>
        <w:t>出具的</w:t>
      </w:r>
      <w:r>
        <w:rPr>
          <w:rFonts w:eastAsia="仿宋_GB2312"/>
          <w:color w:val="102401"/>
          <w:kern w:val="0"/>
          <w:sz w:val="32"/>
          <w:szCs w:val="32"/>
        </w:rPr>
        <w:t>检定</w:t>
      </w:r>
      <w:r>
        <w:rPr>
          <w:rFonts w:hint="eastAsia" w:eastAsia="仿宋_GB2312"/>
          <w:color w:val="102401"/>
          <w:kern w:val="0"/>
          <w:sz w:val="32"/>
          <w:szCs w:val="32"/>
        </w:rPr>
        <w:t>证书或校准证书</w:t>
      </w:r>
      <w:r>
        <w:rPr>
          <w:rFonts w:eastAsia="仿宋_GB2312"/>
          <w:color w:val="102401"/>
          <w:kern w:val="0"/>
          <w:sz w:val="32"/>
          <w:szCs w:val="32"/>
        </w:rPr>
        <w:t>。</w:t>
      </w:r>
    </w:p>
    <w:p w14:paraId="231B6F1B">
      <w:pPr>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2.仪器根据试运行结果，由供应商根据采购文件要求，采购人派人参与验收。产品质量应达到设计要求，安装调试各项指标应符合技术参数要求。</w:t>
      </w:r>
    </w:p>
    <w:p w14:paraId="701526C8">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lang w:val="en-US" w:eastAsia="zh-CN"/>
        </w:rPr>
        <w:t>3</w:t>
      </w:r>
      <w:r>
        <w:rPr>
          <w:rFonts w:hint="eastAsia" w:eastAsia="仿宋_GB2312"/>
          <w:color w:val="102401"/>
          <w:kern w:val="0"/>
          <w:sz w:val="32"/>
          <w:szCs w:val="32"/>
        </w:rPr>
        <w:t>.单、证齐全：应有产品合格证（或质量证明）、使用说明、保修证明、发票和其它应具有的单证。</w:t>
      </w:r>
    </w:p>
    <w:p w14:paraId="0FB800E7">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lang w:val="en-US" w:eastAsia="zh-CN"/>
        </w:rPr>
        <w:t>4</w:t>
      </w:r>
      <w:r>
        <w:rPr>
          <w:rFonts w:hint="eastAsia" w:eastAsia="仿宋_GB2312"/>
          <w:color w:val="102401"/>
          <w:kern w:val="0"/>
          <w:sz w:val="32"/>
          <w:szCs w:val="32"/>
        </w:rPr>
        <w:t>.产品质量：应符合中华人民共和国国家安全质量标准、环保标准、行业标准。</w:t>
      </w:r>
    </w:p>
    <w:p w14:paraId="3378288D">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lang w:val="en-US" w:eastAsia="zh-CN"/>
        </w:rPr>
        <w:t>5</w:t>
      </w:r>
      <w:r>
        <w:rPr>
          <w:rFonts w:hint="eastAsia" w:eastAsia="仿宋_GB2312"/>
          <w:color w:val="102401"/>
          <w:kern w:val="0"/>
          <w:sz w:val="32"/>
          <w:szCs w:val="32"/>
        </w:rPr>
        <w:t>.产品所有技术性能规格及参数：应符合招投标文件和合同所要求的技术标准及生产厂商公开的宣传资料和生产厂商官方网站宣传内容的标准要求。</w:t>
      </w:r>
    </w:p>
    <w:p w14:paraId="1259B4C7">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lang w:val="en-US" w:eastAsia="zh-CN"/>
        </w:rPr>
        <w:t>6</w:t>
      </w:r>
      <w:r>
        <w:rPr>
          <w:rFonts w:hint="eastAsia" w:eastAsia="仿宋_GB2312"/>
          <w:color w:val="102401"/>
          <w:kern w:val="0"/>
          <w:sz w:val="32"/>
          <w:szCs w:val="32"/>
        </w:rPr>
        <w:t>.产品为全新未使用过的原厂合格正品（包括零部件），表面无划损、无任何缺陷隐患。</w:t>
      </w:r>
    </w:p>
    <w:p w14:paraId="525A233D">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lang w:val="en-US" w:eastAsia="zh-CN"/>
        </w:rPr>
        <w:t>7</w:t>
      </w:r>
      <w:r>
        <w:rPr>
          <w:rFonts w:hint="eastAsia" w:eastAsia="仿宋_GB2312"/>
          <w:color w:val="102401"/>
          <w:kern w:val="0"/>
          <w:sz w:val="32"/>
          <w:szCs w:val="32"/>
        </w:rPr>
        <w:t>.厂家技术人员在安装调试验收合格后，对用户操作人员现场进行仪器使用及维护培训，直到用户受训人员熟练掌握原理、操作、维修保养技术。</w:t>
      </w:r>
    </w:p>
    <w:p w14:paraId="6A077278">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lang w:val="en-US" w:eastAsia="zh-CN"/>
        </w:rPr>
        <w:t>8</w:t>
      </w:r>
      <w:r>
        <w:rPr>
          <w:rFonts w:hint="eastAsia" w:eastAsia="仿宋_GB2312"/>
          <w:color w:val="102401"/>
          <w:kern w:val="0"/>
          <w:sz w:val="32"/>
          <w:szCs w:val="32"/>
        </w:rPr>
        <w:t>.不满足验收标准的，应免费更换产品直至通过验收。</w:t>
      </w:r>
    </w:p>
    <w:p w14:paraId="68A7B506">
      <w:pPr>
        <w:tabs>
          <w:tab w:val="left" w:pos="360"/>
        </w:tabs>
        <w:spacing w:line="560" w:lineRule="exact"/>
        <w:ind w:firstLine="640" w:firstLineChars="200"/>
        <w:rPr>
          <w:rFonts w:eastAsia="黑体"/>
          <w:color w:val="102401"/>
          <w:kern w:val="0"/>
          <w:sz w:val="32"/>
          <w:szCs w:val="32"/>
        </w:rPr>
      </w:pPr>
      <w:r>
        <w:rPr>
          <w:rFonts w:eastAsia="黑体"/>
          <w:color w:val="102401"/>
          <w:kern w:val="0"/>
          <w:sz w:val="32"/>
          <w:szCs w:val="32"/>
        </w:rPr>
        <w:t>五、售后服务及要求</w:t>
      </w:r>
    </w:p>
    <w:p w14:paraId="76C88A7B">
      <w:pPr>
        <w:tabs>
          <w:tab w:val="left" w:pos="360"/>
        </w:tabs>
        <w:spacing w:line="560" w:lineRule="exact"/>
        <w:ind w:firstLine="640" w:firstLineChars="200"/>
        <w:rPr>
          <w:rFonts w:eastAsia="仿宋_GB2312"/>
          <w:color w:val="102401"/>
          <w:kern w:val="0"/>
          <w:sz w:val="32"/>
          <w:szCs w:val="32"/>
        </w:rPr>
      </w:pPr>
      <w:r>
        <w:rPr>
          <w:rFonts w:eastAsia="仿宋_GB2312"/>
          <w:color w:val="102401"/>
          <w:kern w:val="0"/>
          <w:sz w:val="32"/>
          <w:szCs w:val="32"/>
        </w:rPr>
        <w:t>（一）</w:t>
      </w:r>
      <w:r>
        <w:rPr>
          <w:rFonts w:eastAsia="仿宋_GB2312"/>
          <w:sz w:val="32"/>
          <w:szCs w:val="32"/>
        </w:rPr>
        <w:t>中标人须到采购人使用现场提供运行、维护、故障排查与解决的技术培训，确保设备使用者能正常操作设备。</w:t>
      </w:r>
      <w:r>
        <w:rPr>
          <w:rFonts w:eastAsia="仿宋_GB2312"/>
          <w:color w:val="102401"/>
          <w:kern w:val="0"/>
          <w:sz w:val="32"/>
          <w:szCs w:val="32"/>
        </w:rPr>
        <w:t xml:space="preserve"> </w:t>
      </w:r>
    </w:p>
    <w:p w14:paraId="2852F9AE">
      <w:pPr>
        <w:spacing w:line="560" w:lineRule="exact"/>
        <w:ind w:firstLine="640" w:firstLineChars="200"/>
        <w:rPr>
          <w:rFonts w:eastAsia="仿宋_GB2312"/>
          <w:sz w:val="32"/>
          <w:szCs w:val="32"/>
        </w:rPr>
      </w:pPr>
      <w:r>
        <w:rPr>
          <w:rFonts w:eastAsia="仿宋_GB2312"/>
          <w:sz w:val="32"/>
          <w:szCs w:val="32"/>
        </w:rPr>
        <w:t>（二）设备质保期自设备完成验收之日起执行。对仪器至少提供1年质保期保修服务，在质保期内，如果仪器运行不正常，中标方应免费更换仪器和提供技术服务。并提供终身收费维修服务。</w:t>
      </w:r>
    </w:p>
    <w:p w14:paraId="0779813B">
      <w:pPr>
        <w:spacing w:line="560" w:lineRule="exact"/>
        <w:ind w:firstLine="640" w:firstLineChars="200"/>
        <w:rPr>
          <w:rFonts w:eastAsia="仿宋_GB2312"/>
          <w:sz w:val="32"/>
          <w:szCs w:val="32"/>
        </w:rPr>
      </w:pPr>
      <w:r>
        <w:rPr>
          <w:rFonts w:eastAsia="仿宋_GB2312"/>
          <w:sz w:val="32"/>
          <w:szCs w:val="32"/>
        </w:rPr>
        <w:t xml:space="preserve">（三）质保期内故障响应时间。提供常设热线服务和长期的免费技术指导，对采购人的服务通知，成交供应商在接报后2小时内响应，4小时内到达现场，24小时内处理完毕。若在24小时内仍未能有效解决，成交供应商须免费提供同档次的设备予采购人临时使用。 </w:t>
      </w:r>
    </w:p>
    <w:p w14:paraId="33E9D4CC">
      <w:pPr>
        <w:spacing w:line="560" w:lineRule="exact"/>
        <w:ind w:firstLine="640" w:firstLineChars="200"/>
        <w:rPr>
          <w:rFonts w:eastAsia="仿宋_GB2312"/>
          <w:sz w:val="32"/>
          <w:szCs w:val="32"/>
        </w:rPr>
      </w:pPr>
      <w:r>
        <w:rPr>
          <w:rFonts w:eastAsia="仿宋_GB2312"/>
          <w:sz w:val="32"/>
          <w:szCs w:val="32"/>
        </w:rPr>
        <w:t>（四）因设备的质量问题而发生争议，由广东省或广州市质检部门进行质量鉴定。设备符合质量标准的，鉴定费用由采购人承担；设备不符合质量标准的，鉴定费用由中标人承担。</w:t>
      </w:r>
    </w:p>
    <w:p w14:paraId="50D2D5D4">
      <w:pPr>
        <w:spacing w:line="560" w:lineRule="exact"/>
        <w:ind w:firstLine="640" w:firstLineChars="200"/>
        <w:rPr>
          <w:rFonts w:eastAsia="仿宋_GB2312"/>
          <w:sz w:val="32"/>
          <w:szCs w:val="32"/>
        </w:rPr>
      </w:pPr>
      <w:r>
        <w:rPr>
          <w:rFonts w:eastAsia="仿宋_GB2312"/>
          <w:sz w:val="32"/>
          <w:szCs w:val="32"/>
        </w:rPr>
        <w:t>（五）如果厂家有同系列仪器软件升级，采购人享有免费升级的权力。</w:t>
      </w:r>
    </w:p>
    <w:p w14:paraId="5098E044">
      <w:pPr>
        <w:spacing w:line="560" w:lineRule="exact"/>
        <w:ind w:firstLine="640" w:firstLineChars="200"/>
        <w:rPr>
          <w:rFonts w:eastAsia="仿宋_GB2312"/>
          <w:color w:val="102401"/>
          <w:kern w:val="0"/>
          <w:sz w:val="32"/>
          <w:szCs w:val="32"/>
        </w:rPr>
      </w:pPr>
      <w:r>
        <w:rPr>
          <w:rFonts w:eastAsia="仿宋_GB2312"/>
          <w:sz w:val="32"/>
          <w:szCs w:val="32"/>
        </w:rPr>
        <w:t>（六）仪器厂家需在项目所在地设有专职售后工程师（提供具体地址、联系人、联系电话）。</w:t>
      </w:r>
    </w:p>
    <w:p w14:paraId="5E046F0A">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、付款方式</w:t>
      </w:r>
    </w:p>
    <w:p w14:paraId="0EC2F808">
      <w:pPr>
        <w:tabs>
          <w:tab w:val="left" w:pos="360"/>
        </w:tabs>
        <w:spacing w:line="560" w:lineRule="exact"/>
        <w:ind w:firstLine="640" w:firstLineChars="200"/>
        <w:rPr>
          <w:rFonts w:eastAsia="仿宋_GB2312"/>
          <w:kern w:val="0"/>
          <w:sz w:val="32"/>
          <w:szCs w:val="32"/>
        </w:rPr>
      </w:pPr>
      <w:r>
        <w:rPr>
          <w:rFonts w:hint="eastAsia" w:eastAsia="仿宋_GB2312"/>
          <w:kern w:val="0"/>
          <w:sz w:val="32"/>
          <w:szCs w:val="32"/>
        </w:rPr>
        <w:t>（一）合同签定并收发票后5个工作日内，采购人向成交供应商支付合同总金额的50%。</w:t>
      </w:r>
    </w:p>
    <w:p w14:paraId="0EAAC605">
      <w:pPr>
        <w:tabs>
          <w:tab w:val="left" w:pos="360"/>
        </w:tabs>
        <w:spacing w:line="56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sz w:val="32"/>
          <w:szCs w:val="32"/>
        </w:rPr>
        <w:t>仪器设备安装调试</w:t>
      </w:r>
      <w:r>
        <w:rPr>
          <w:rFonts w:hint="eastAsia" w:eastAsia="仿宋_GB2312"/>
          <w:sz w:val="32"/>
          <w:szCs w:val="32"/>
        </w:rPr>
        <w:t>并培训、验收</w:t>
      </w:r>
      <w:r>
        <w:rPr>
          <w:rFonts w:hint="eastAsia" w:eastAsia="仿宋_GB2312"/>
          <w:sz w:val="32"/>
          <w:szCs w:val="32"/>
          <w:lang w:eastAsia="zh-CN"/>
        </w:rPr>
        <w:t>合格</w:t>
      </w:r>
      <w:r>
        <w:rPr>
          <w:rFonts w:eastAsia="仿宋_GB2312"/>
          <w:sz w:val="32"/>
          <w:szCs w:val="32"/>
        </w:rPr>
        <w:t>完毕</w:t>
      </w:r>
      <w:r>
        <w:rPr>
          <w:rFonts w:hint="eastAsia" w:eastAsia="仿宋_GB2312"/>
          <w:kern w:val="0"/>
          <w:sz w:val="32"/>
          <w:szCs w:val="32"/>
        </w:rPr>
        <w:t>，收到发票后10个工作日内，采购人向成交供应商支付合同总金额50%。</w:t>
      </w:r>
    </w:p>
    <w:p w14:paraId="0507E7B0">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 xml:space="preserve">（三）成交供应商凭以下有效文件与采购人结算： </w:t>
      </w:r>
    </w:p>
    <w:p w14:paraId="4D62B1CC">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 xml:space="preserve">1.合同复印件。 </w:t>
      </w:r>
    </w:p>
    <w:p w14:paraId="5CCC7675">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 xml:space="preserve">2.成交供应商开具的等额正式发票。 </w:t>
      </w:r>
    </w:p>
    <w:p w14:paraId="47A145E2">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 xml:space="preserve">3.仪器设备提供加盖采购人公章的验收调试报告的验收清单（首次付款不用提供）。 </w:t>
      </w:r>
    </w:p>
    <w:p w14:paraId="27E930C4">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4.中标</w:t>
      </w:r>
      <w:r>
        <w:rPr>
          <w:rFonts w:hint="eastAsia" w:eastAsia="仿宋_GB2312"/>
          <w:color w:val="102401"/>
          <w:kern w:val="0"/>
          <w:sz w:val="32"/>
          <w:szCs w:val="32"/>
          <w:lang w:eastAsia="zh-CN"/>
        </w:rPr>
        <w:t>公告</w:t>
      </w:r>
      <w:r>
        <w:rPr>
          <w:rFonts w:hint="eastAsia" w:eastAsia="仿宋_GB2312"/>
          <w:color w:val="102401"/>
          <w:kern w:val="0"/>
          <w:sz w:val="32"/>
          <w:szCs w:val="32"/>
        </w:rPr>
        <w:t>。</w:t>
      </w:r>
    </w:p>
    <w:p w14:paraId="7E303B2F">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5.其他采购人需要的核销凭证。</w:t>
      </w:r>
    </w:p>
    <w:p w14:paraId="06FA535C">
      <w:pPr>
        <w:tabs>
          <w:tab w:val="left" w:pos="360"/>
        </w:tabs>
        <w:spacing w:line="560" w:lineRule="exact"/>
        <w:ind w:firstLine="640" w:firstLineChars="200"/>
        <w:rPr>
          <w:rFonts w:eastAsia="仿宋_GB2312"/>
          <w:color w:val="102401"/>
          <w:kern w:val="0"/>
          <w:sz w:val="32"/>
          <w:szCs w:val="32"/>
        </w:rPr>
      </w:pPr>
      <w:r>
        <w:rPr>
          <w:rFonts w:hint="eastAsia" w:eastAsia="仿宋_GB2312"/>
          <w:color w:val="102401"/>
          <w:kern w:val="0"/>
          <w:sz w:val="32"/>
          <w:szCs w:val="32"/>
        </w:rPr>
        <w:t>（四）因采购人使用的是财政资金，采购人在前款规定的付款时间为向政府采购支付部门提出办理财政支付申请手续的时间（不含政府财政支付部门审核的时间），在规定时间内提出支付申请手续后即视为采购人已经按期支付，相关付款到账时间及金额以财政拨款实际到付时间及金额为准，成交供应商不得因拨款的迟延而怠于履行合同义务或要求甲方承担违约责任。</w:t>
      </w:r>
    </w:p>
    <w:p w14:paraId="44B933AF">
      <w:pPr>
        <w:spacing w:line="560" w:lineRule="exact"/>
        <w:ind w:firstLine="640" w:firstLineChars="200"/>
        <w:rPr>
          <w:rFonts w:eastAsia="黑体"/>
          <w:sz w:val="32"/>
          <w:szCs w:val="32"/>
        </w:rPr>
      </w:pPr>
      <w:r>
        <w:rPr>
          <w:rFonts w:hint="eastAsia" w:hAnsi="黑体" w:eastAsia="黑体"/>
          <w:sz w:val="32"/>
          <w:szCs w:val="32"/>
        </w:rPr>
        <w:t>七</w:t>
      </w:r>
      <w:r>
        <w:rPr>
          <w:rFonts w:hAnsi="黑体" w:eastAsia="黑体"/>
          <w:sz w:val="32"/>
          <w:szCs w:val="32"/>
        </w:rPr>
        <w:t>、</w:t>
      </w:r>
      <w:r>
        <w:rPr>
          <w:rFonts w:hint="eastAsia" w:hAnsi="黑体" w:eastAsia="黑体"/>
          <w:sz w:val="32"/>
          <w:szCs w:val="32"/>
        </w:rPr>
        <w:t>供应商</w:t>
      </w:r>
      <w:r>
        <w:rPr>
          <w:rFonts w:hAnsi="黑体" w:eastAsia="黑体"/>
          <w:sz w:val="32"/>
          <w:szCs w:val="32"/>
        </w:rPr>
        <w:t>资格要求</w:t>
      </w:r>
    </w:p>
    <w:p w14:paraId="35A2AAFD">
      <w:pPr>
        <w:spacing w:line="560" w:lineRule="exact"/>
        <w:ind w:firstLine="640" w:firstLineChars="200"/>
        <w:rPr>
          <w:rFonts w:eastAsia="仿宋_GB2312"/>
          <w:sz w:val="32"/>
          <w:szCs w:val="32"/>
        </w:rPr>
      </w:pPr>
      <w:r>
        <w:rPr>
          <w:rFonts w:eastAsia="仿宋_GB2312"/>
          <w:sz w:val="32"/>
          <w:szCs w:val="32"/>
        </w:rPr>
        <w:t>（一）供应商要求为依法依规成立的国内独立企业法人或事业单位法人、社会团体等</w:t>
      </w:r>
      <w:r>
        <w:rPr>
          <w:rFonts w:hint="eastAsia" w:eastAsia="仿宋_GB2312"/>
          <w:sz w:val="32"/>
          <w:szCs w:val="32"/>
        </w:rPr>
        <w:t>（提供营业执照、事业法人证书、社会团体法人登记证书），分公司参加磋商的，必须由具有法人资格的总公司授权</w:t>
      </w:r>
      <w:r>
        <w:rPr>
          <w:rFonts w:eastAsia="仿宋_GB2312"/>
          <w:sz w:val="32"/>
          <w:szCs w:val="32"/>
        </w:rPr>
        <w:t>。</w:t>
      </w:r>
    </w:p>
    <w:p w14:paraId="4C9F8963">
      <w:pPr>
        <w:spacing w:line="560" w:lineRule="exact"/>
        <w:ind w:firstLine="640" w:firstLineChars="200"/>
        <w:rPr>
          <w:rFonts w:eastAsia="仿宋_GB2312"/>
          <w:sz w:val="32"/>
          <w:szCs w:val="32"/>
        </w:rPr>
      </w:pPr>
      <w:r>
        <w:rPr>
          <w:rFonts w:eastAsia="仿宋_GB2312"/>
          <w:sz w:val="32"/>
          <w:szCs w:val="32"/>
        </w:rPr>
        <w:t>（二）供应商应具备《中华人民共和国政府采购法》第二十二条规定的条件。</w:t>
      </w:r>
    </w:p>
    <w:p w14:paraId="63EAE761">
      <w:pPr>
        <w:spacing w:line="560" w:lineRule="exact"/>
        <w:ind w:firstLine="640" w:firstLineChars="200"/>
        <w:rPr>
          <w:rFonts w:eastAsia="仿宋_GB2312"/>
          <w:sz w:val="32"/>
          <w:szCs w:val="32"/>
        </w:rPr>
      </w:pPr>
      <w:r>
        <w:rPr>
          <w:rFonts w:hint="eastAsia" w:eastAsia="仿宋_GB2312"/>
          <w:sz w:val="32"/>
          <w:szCs w:val="32"/>
        </w:rPr>
        <w:t xml:space="preserve">1.提供在中华人民共和国境内有效的执照（或证书）副本、组织机构代码证、税务登记证（国税、地税）复印件或三证合一证明文件复印件证明，供应商需提供完整的最新股东信息（若有）。分公司参加磋商的，必须提供总公司的营业执照副本复印件及总公司针对本项目的授权书原件；如供应商为自然人的需提供自然人身份证明。 </w:t>
      </w:r>
    </w:p>
    <w:p w14:paraId="5B0EF308">
      <w:pPr>
        <w:spacing w:line="560" w:lineRule="exact"/>
        <w:ind w:firstLine="640" w:firstLineChars="200"/>
        <w:rPr>
          <w:rFonts w:eastAsia="仿宋_GB2312"/>
          <w:sz w:val="32"/>
          <w:szCs w:val="32"/>
        </w:rPr>
      </w:pPr>
      <w:r>
        <w:rPr>
          <w:rFonts w:hint="eastAsia" w:eastAsia="仿宋_GB2312"/>
          <w:sz w:val="32"/>
          <w:szCs w:val="32"/>
        </w:rPr>
        <w:t>2.具有良好的商业信誉和健全的财务会计制度（提供资格文件声明函）。</w:t>
      </w:r>
    </w:p>
    <w:p w14:paraId="4C5679A6">
      <w:pPr>
        <w:spacing w:line="560" w:lineRule="exact"/>
        <w:ind w:firstLine="640" w:firstLineChars="200"/>
        <w:rPr>
          <w:rFonts w:eastAsia="仿宋_GB2312"/>
          <w:sz w:val="32"/>
          <w:szCs w:val="32"/>
        </w:rPr>
      </w:pPr>
      <w:r>
        <w:rPr>
          <w:rFonts w:hint="eastAsia" w:eastAsia="仿宋_GB2312"/>
          <w:sz w:val="32"/>
          <w:szCs w:val="32"/>
        </w:rPr>
        <w:t>3.具有履行合同所必需的设备和专业技术能力（提供资格文件声明函）。</w:t>
      </w:r>
    </w:p>
    <w:p w14:paraId="06CA9FEE">
      <w:pPr>
        <w:spacing w:line="560" w:lineRule="exact"/>
        <w:ind w:firstLine="640" w:firstLineChars="200"/>
        <w:rPr>
          <w:rFonts w:eastAsia="仿宋_GB2312"/>
          <w:sz w:val="32"/>
          <w:szCs w:val="32"/>
        </w:rPr>
      </w:pPr>
      <w:r>
        <w:rPr>
          <w:rFonts w:hint="eastAsia" w:eastAsia="仿宋_GB2312"/>
          <w:sz w:val="32"/>
          <w:szCs w:val="32"/>
        </w:rPr>
        <w:t>4.有依法缴纳税收和社会保障资金的良好记录（提供资格文件声明函）。</w:t>
      </w:r>
    </w:p>
    <w:p w14:paraId="71649AA7">
      <w:pPr>
        <w:spacing w:line="560" w:lineRule="exact"/>
        <w:ind w:firstLine="640" w:firstLineChars="200"/>
        <w:rPr>
          <w:rFonts w:eastAsia="仿宋_GB2312"/>
          <w:sz w:val="32"/>
          <w:szCs w:val="32"/>
        </w:rPr>
      </w:pPr>
      <w:r>
        <w:rPr>
          <w:rFonts w:hint="eastAsia" w:eastAsia="仿宋_GB2312"/>
          <w:sz w:val="32"/>
          <w:szCs w:val="32"/>
        </w:rPr>
        <w:t>5.参加政府采购活动前三年内，在经营活动中没有重大违法记录【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提供资格文件声明函）。</w:t>
      </w:r>
    </w:p>
    <w:p w14:paraId="52E40C49">
      <w:pPr>
        <w:spacing w:line="560" w:lineRule="exact"/>
        <w:ind w:firstLine="640" w:firstLineChars="200"/>
        <w:rPr>
          <w:rFonts w:eastAsia="仿宋_GB2312"/>
          <w:sz w:val="32"/>
          <w:szCs w:val="32"/>
        </w:rPr>
      </w:pPr>
      <w:r>
        <w:rPr>
          <w:rFonts w:hint="eastAsia" w:eastAsia="仿宋_GB2312"/>
          <w:sz w:val="32"/>
          <w:szCs w:val="32"/>
        </w:rPr>
        <w:t>6.法律、行政法规规定的其他条件（提供资格文件声明函）。</w:t>
      </w:r>
    </w:p>
    <w:p w14:paraId="37AE6597">
      <w:pPr>
        <w:spacing w:line="560" w:lineRule="exact"/>
        <w:ind w:firstLine="640" w:firstLineChars="200"/>
        <w:rPr>
          <w:rFonts w:eastAsia="仿宋_GB2312"/>
          <w:sz w:val="32"/>
          <w:szCs w:val="32"/>
        </w:rPr>
      </w:pPr>
      <w:r>
        <w:rPr>
          <w:rFonts w:hint="eastAsia" w:eastAsia="仿宋_GB2312"/>
          <w:sz w:val="32"/>
          <w:szCs w:val="32"/>
        </w:rPr>
        <w:t>（三）不同的供应商之间有下列情形之一的，不接受作为参与同一采购项目竞争的供应商（提供资格文件声明函）：</w:t>
      </w:r>
    </w:p>
    <w:p w14:paraId="40D1C343">
      <w:pPr>
        <w:spacing w:line="560" w:lineRule="exact"/>
        <w:ind w:firstLine="640" w:firstLineChars="200"/>
        <w:rPr>
          <w:rFonts w:eastAsia="仿宋_GB2312"/>
          <w:sz w:val="32"/>
          <w:szCs w:val="32"/>
        </w:rPr>
      </w:pPr>
      <w:r>
        <w:rPr>
          <w:rFonts w:hint="eastAsia" w:eastAsia="仿宋_GB2312"/>
          <w:sz w:val="32"/>
          <w:szCs w:val="32"/>
        </w:rPr>
        <w:t>1.法定代表人或单位负责人为同一人或者存在直接控股、管理关系的供应商。</w:t>
      </w:r>
    </w:p>
    <w:p w14:paraId="18583E3A">
      <w:pPr>
        <w:spacing w:line="560" w:lineRule="exact"/>
        <w:ind w:firstLine="640" w:firstLineChars="200"/>
        <w:rPr>
          <w:rFonts w:eastAsia="仿宋_GB2312"/>
          <w:sz w:val="32"/>
          <w:szCs w:val="32"/>
        </w:rPr>
      </w:pPr>
      <w:r>
        <w:rPr>
          <w:rFonts w:hint="eastAsia" w:eastAsia="仿宋_GB2312"/>
          <w:sz w:val="32"/>
          <w:szCs w:val="32"/>
        </w:rPr>
        <w:t>2.为采购项目提供整体设计、规范编制或者项目管理、监理、检测等服务的供应商。</w:t>
      </w:r>
    </w:p>
    <w:p w14:paraId="67E80DC7">
      <w:pPr>
        <w:spacing w:line="560" w:lineRule="exact"/>
        <w:ind w:left="910" w:leftChars="359" w:hanging="192" w:hangingChars="60"/>
        <w:rPr>
          <w:rFonts w:eastAsia="仿宋_GB2312"/>
          <w:sz w:val="32"/>
          <w:szCs w:val="32"/>
        </w:rPr>
      </w:pPr>
      <w:r>
        <w:rPr>
          <w:rFonts w:hint="eastAsia" w:eastAsia="仿宋_GB2312"/>
          <w:sz w:val="32"/>
          <w:szCs w:val="32"/>
        </w:rPr>
        <w:t>（四）</w:t>
      </w:r>
      <w:r>
        <w:rPr>
          <w:rFonts w:eastAsia="仿宋_GB2312"/>
          <w:sz w:val="32"/>
          <w:szCs w:val="32"/>
        </w:rPr>
        <w:t>本项目不接受联合体参加磋商。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9F71">
    <w:pPr>
      <w:pStyle w:val="17"/>
      <w:rPr>
        <w:rFonts w:eastAsiaTheme="minorEastAsia"/>
        <w:sz w:val="28"/>
        <w:szCs w:val="28"/>
      </w:rPr>
    </w:pPr>
    <w:r>
      <w:rPr>
        <w:rFonts w:eastAsia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BFF1C">
                          <w:pPr>
                            <w:pStyle w:val="1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EBFF1C">
                    <w:pPr>
                      <w:pStyle w:val="1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0275"/>
    <w:multiLevelType w:val="singleLevel"/>
    <w:tmpl w:val="9F770275"/>
    <w:lvl w:ilvl="0" w:tentative="0">
      <w:start w:val="1"/>
      <w:numFmt w:val="decimal"/>
      <w:suff w:val="nothing"/>
      <w:lvlText w:val="（%1）"/>
      <w:lvlJc w:val="left"/>
    </w:lvl>
  </w:abstractNum>
  <w:abstractNum w:abstractNumId="1">
    <w:nsid w:val="B7EE0B8C"/>
    <w:multiLevelType w:val="singleLevel"/>
    <w:tmpl w:val="B7EE0B8C"/>
    <w:lvl w:ilvl="0" w:tentative="0">
      <w:start w:val="1"/>
      <w:numFmt w:val="decimal"/>
      <w:suff w:val="nothing"/>
      <w:lvlText w:val="（%1）"/>
      <w:lvlJc w:val="left"/>
    </w:lvl>
  </w:abstractNum>
  <w:abstractNum w:abstractNumId="2">
    <w:nsid w:val="BDFEE724"/>
    <w:multiLevelType w:val="singleLevel"/>
    <w:tmpl w:val="BDFEE724"/>
    <w:lvl w:ilvl="0" w:tentative="0">
      <w:start w:val="1"/>
      <w:numFmt w:val="decimal"/>
      <w:suff w:val="nothing"/>
      <w:lvlText w:val="（%1）"/>
      <w:lvlJc w:val="left"/>
    </w:lvl>
  </w:abstractNum>
  <w:abstractNum w:abstractNumId="3">
    <w:nsid w:val="FDFD4F4C"/>
    <w:multiLevelType w:val="singleLevel"/>
    <w:tmpl w:val="FDFD4F4C"/>
    <w:lvl w:ilvl="0" w:tentative="0">
      <w:start w:val="1"/>
      <w:numFmt w:val="decimal"/>
      <w:suff w:val="nothing"/>
      <w:lvlText w:val="（%1）"/>
      <w:lvlJc w:val="left"/>
    </w:lvl>
  </w:abstractNum>
  <w:abstractNum w:abstractNumId="4">
    <w:nsid w:val="FFF874B1"/>
    <w:multiLevelType w:val="singleLevel"/>
    <w:tmpl w:val="FFF874B1"/>
    <w:lvl w:ilvl="0" w:tentative="0">
      <w:start w:val="1"/>
      <w:numFmt w:val="decimal"/>
      <w:suff w:val="nothing"/>
      <w:lvlText w:val="（%1）"/>
      <w:lvlJc w:val="left"/>
    </w:lvl>
  </w:abstractNum>
  <w:abstractNum w:abstractNumId="5">
    <w:nsid w:val="FFFE207E"/>
    <w:multiLevelType w:val="singleLevel"/>
    <w:tmpl w:val="FFFE207E"/>
    <w:lvl w:ilvl="0" w:tentative="0">
      <w:start w:val="1"/>
      <w:numFmt w:val="decimal"/>
      <w:suff w:val="nothing"/>
      <w:lvlText w:val="（%1）"/>
      <w:lvlJc w:val="left"/>
    </w:lvl>
  </w:abstractNum>
  <w:abstractNum w:abstractNumId="6">
    <w:nsid w:val="19EC06AE"/>
    <w:multiLevelType w:val="singleLevel"/>
    <w:tmpl w:val="19EC06AE"/>
    <w:lvl w:ilvl="0" w:tentative="0">
      <w:start w:val="1"/>
      <w:numFmt w:val="decimal"/>
      <w:suff w:val="nothing"/>
      <w:lvlText w:val="（%1）"/>
      <w:lvlJc w:val="left"/>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zMTAyNzcyNTViMzMxNzc0YTIxY2Y2ZjFkZDFmNzYifQ=="/>
  </w:docVars>
  <w:rsids>
    <w:rsidRoot w:val="002670F6"/>
    <w:rsid w:val="0000091D"/>
    <w:rsid w:val="00000B3C"/>
    <w:rsid w:val="00001CAC"/>
    <w:rsid w:val="00003227"/>
    <w:rsid w:val="00003A04"/>
    <w:rsid w:val="00004669"/>
    <w:rsid w:val="0000476E"/>
    <w:rsid w:val="0000574A"/>
    <w:rsid w:val="00005A75"/>
    <w:rsid w:val="000063DB"/>
    <w:rsid w:val="00007FB6"/>
    <w:rsid w:val="000125F8"/>
    <w:rsid w:val="00013EC1"/>
    <w:rsid w:val="0001429A"/>
    <w:rsid w:val="00014532"/>
    <w:rsid w:val="0002054A"/>
    <w:rsid w:val="00021188"/>
    <w:rsid w:val="00022B78"/>
    <w:rsid w:val="00022DA4"/>
    <w:rsid w:val="00023549"/>
    <w:rsid w:val="000235C5"/>
    <w:rsid w:val="000238BE"/>
    <w:rsid w:val="00024954"/>
    <w:rsid w:val="00024BB5"/>
    <w:rsid w:val="00024BEE"/>
    <w:rsid w:val="0002690E"/>
    <w:rsid w:val="00026EB5"/>
    <w:rsid w:val="00027819"/>
    <w:rsid w:val="00027D17"/>
    <w:rsid w:val="00030DC3"/>
    <w:rsid w:val="0003161C"/>
    <w:rsid w:val="0003202A"/>
    <w:rsid w:val="000320D5"/>
    <w:rsid w:val="00033601"/>
    <w:rsid w:val="00033BDA"/>
    <w:rsid w:val="000343CD"/>
    <w:rsid w:val="00035402"/>
    <w:rsid w:val="00035A9F"/>
    <w:rsid w:val="00035D08"/>
    <w:rsid w:val="0003678B"/>
    <w:rsid w:val="00036891"/>
    <w:rsid w:val="00037F82"/>
    <w:rsid w:val="00040077"/>
    <w:rsid w:val="00041534"/>
    <w:rsid w:val="00041830"/>
    <w:rsid w:val="00041A30"/>
    <w:rsid w:val="000421D5"/>
    <w:rsid w:val="0004284C"/>
    <w:rsid w:val="00042875"/>
    <w:rsid w:val="00042A9A"/>
    <w:rsid w:val="00043A7B"/>
    <w:rsid w:val="00044B6D"/>
    <w:rsid w:val="0004574B"/>
    <w:rsid w:val="0004632C"/>
    <w:rsid w:val="00047311"/>
    <w:rsid w:val="00050113"/>
    <w:rsid w:val="00050A94"/>
    <w:rsid w:val="00051308"/>
    <w:rsid w:val="00051785"/>
    <w:rsid w:val="000518F0"/>
    <w:rsid w:val="00052F6B"/>
    <w:rsid w:val="000530E5"/>
    <w:rsid w:val="00053189"/>
    <w:rsid w:val="00054175"/>
    <w:rsid w:val="000544AD"/>
    <w:rsid w:val="000546AB"/>
    <w:rsid w:val="00054849"/>
    <w:rsid w:val="000553A7"/>
    <w:rsid w:val="0005654C"/>
    <w:rsid w:val="0005708E"/>
    <w:rsid w:val="000575BE"/>
    <w:rsid w:val="00057CD9"/>
    <w:rsid w:val="0006044E"/>
    <w:rsid w:val="0006067E"/>
    <w:rsid w:val="000606E1"/>
    <w:rsid w:val="0006089A"/>
    <w:rsid w:val="00060CA3"/>
    <w:rsid w:val="00060D41"/>
    <w:rsid w:val="0006189C"/>
    <w:rsid w:val="000624ED"/>
    <w:rsid w:val="00064743"/>
    <w:rsid w:val="000662E1"/>
    <w:rsid w:val="00066C53"/>
    <w:rsid w:val="00070180"/>
    <w:rsid w:val="00071978"/>
    <w:rsid w:val="0007219F"/>
    <w:rsid w:val="00073E52"/>
    <w:rsid w:val="00074524"/>
    <w:rsid w:val="00077ACB"/>
    <w:rsid w:val="00077D6B"/>
    <w:rsid w:val="0008001E"/>
    <w:rsid w:val="000806A7"/>
    <w:rsid w:val="000809CF"/>
    <w:rsid w:val="00081C0D"/>
    <w:rsid w:val="00083DC7"/>
    <w:rsid w:val="00084563"/>
    <w:rsid w:val="0008456C"/>
    <w:rsid w:val="00085229"/>
    <w:rsid w:val="0008795E"/>
    <w:rsid w:val="0009008A"/>
    <w:rsid w:val="0009017C"/>
    <w:rsid w:val="00090DD2"/>
    <w:rsid w:val="0009183C"/>
    <w:rsid w:val="0009225A"/>
    <w:rsid w:val="000922CA"/>
    <w:rsid w:val="00092F3C"/>
    <w:rsid w:val="000936B8"/>
    <w:rsid w:val="00093700"/>
    <w:rsid w:val="00094B20"/>
    <w:rsid w:val="00095153"/>
    <w:rsid w:val="00095280"/>
    <w:rsid w:val="000967E9"/>
    <w:rsid w:val="000972F6"/>
    <w:rsid w:val="000A09F2"/>
    <w:rsid w:val="000A0DAC"/>
    <w:rsid w:val="000A0FC3"/>
    <w:rsid w:val="000A112C"/>
    <w:rsid w:val="000A16FA"/>
    <w:rsid w:val="000A1BA8"/>
    <w:rsid w:val="000A2859"/>
    <w:rsid w:val="000A2BF9"/>
    <w:rsid w:val="000A2EF0"/>
    <w:rsid w:val="000A363E"/>
    <w:rsid w:val="000A3F41"/>
    <w:rsid w:val="000A417D"/>
    <w:rsid w:val="000A42D5"/>
    <w:rsid w:val="000A4572"/>
    <w:rsid w:val="000A47CC"/>
    <w:rsid w:val="000A4B91"/>
    <w:rsid w:val="000A4E00"/>
    <w:rsid w:val="000A66A8"/>
    <w:rsid w:val="000A743B"/>
    <w:rsid w:val="000B090F"/>
    <w:rsid w:val="000B098B"/>
    <w:rsid w:val="000B1778"/>
    <w:rsid w:val="000B178A"/>
    <w:rsid w:val="000B1D0A"/>
    <w:rsid w:val="000B2D32"/>
    <w:rsid w:val="000B38CF"/>
    <w:rsid w:val="000B3C3C"/>
    <w:rsid w:val="000B4151"/>
    <w:rsid w:val="000B4214"/>
    <w:rsid w:val="000B565E"/>
    <w:rsid w:val="000B6C6A"/>
    <w:rsid w:val="000B74D3"/>
    <w:rsid w:val="000B7D76"/>
    <w:rsid w:val="000B7F80"/>
    <w:rsid w:val="000C0016"/>
    <w:rsid w:val="000C084C"/>
    <w:rsid w:val="000C217F"/>
    <w:rsid w:val="000C2ABB"/>
    <w:rsid w:val="000C2BE4"/>
    <w:rsid w:val="000C39D9"/>
    <w:rsid w:val="000C3A48"/>
    <w:rsid w:val="000C3FAB"/>
    <w:rsid w:val="000C4748"/>
    <w:rsid w:val="000C4963"/>
    <w:rsid w:val="000C5888"/>
    <w:rsid w:val="000C648A"/>
    <w:rsid w:val="000C7AE2"/>
    <w:rsid w:val="000D0FB7"/>
    <w:rsid w:val="000D184C"/>
    <w:rsid w:val="000D2E41"/>
    <w:rsid w:val="000D2F28"/>
    <w:rsid w:val="000D40A5"/>
    <w:rsid w:val="000D4D83"/>
    <w:rsid w:val="000D4EE1"/>
    <w:rsid w:val="000D5AF1"/>
    <w:rsid w:val="000D6977"/>
    <w:rsid w:val="000D748E"/>
    <w:rsid w:val="000E1642"/>
    <w:rsid w:val="000E1FD4"/>
    <w:rsid w:val="000E2928"/>
    <w:rsid w:val="000E2DEA"/>
    <w:rsid w:val="000E308A"/>
    <w:rsid w:val="000E487C"/>
    <w:rsid w:val="000E4FF2"/>
    <w:rsid w:val="000E5089"/>
    <w:rsid w:val="000E63B1"/>
    <w:rsid w:val="000E699F"/>
    <w:rsid w:val="000E7786"/>
    <w:rsid w:val="000F011B"/>
    <w:rsid w:val="000F02E9"/>
    <w:rsid w:val="000F0909"/>
    <w:rsid w:val="000F0E69"/>
    <w:rsid w:val="000F1E47"/>
    <w:rsid w:val="000F2A93"/>
    <w:rsid w:val="000F3BEE"/>
    <w:rsid w:val="000F3E2F"/>
    <w:rsid w:val="000F408D"/>
    <w:rsid w:val="000F4450"/>
    <w:rsid w:val="000F54F9"/>
    <w:rsid w:val="000F5C03"/>
    <w:rsid w:val="000F5EA7"/>
    <w:rsid w:val="000F7735"/>
    <w:rsid w:val="00100AD8"/>
    <w:rsid w:val="00100E7C"/>
    <w:rsid w:val="001011DC"/>
    <w:rsid w:val="00101234"/>
    <w:rsid w:val="00102131"/>
    <w:rsid w:val="00102A21"/>
    <w:rsid w:val="00102B75"/>
    <w:rsid w:val="00103F97"/>
    <w:rsid w:val="00104CF9"/>
    <w:rsid w:val="001052B1"/>
    <w:rsid w:val="00105515"/>
    <w:rsid w:val="0010651D"/>
    <w:rsid w:val="00106937"/>
    <w:rsid w:val="00106C13"/>
    <w:rsid w:val="00106FCB"/>
    <w:rsid w:val="00107914"/>
    <w:rsid w:val="001107A4"/>
    <w:rsid w:val="00111BAC"/>
    <w:rsid w:val="001138B2"/>
    <w:rsid w:val="00114AF2"/>
    <w:rsid w:val="00114F15"/>
    <w:rsid w:val="001154DA"/>
    <w:rsid w:val="00116637"/>
    <w:rsid w:val="00116B9B"/>
    <w:rsid w:val="00116C14"/>
    <w:rsid w:val="001206C9"/>
    <w:rsid w:val="00120953"/>
    <w:rsid w:val="00120B34"/>
    <w:rsid w:val="00121ACA"/>
    <w:rsid w:val="00121DA6"/>
    <w:rsid w:val="0012276B"/>
    <w:rsid w:val="00124322"/>
    <w:rsid w:val="0012563D"/>
    <w:rsid w:val="001261FC"/>
    <w:rsid w:val="001274C9"/>
    <w:rsid w:val="00127C91"/>
    <w:rsid w:val="00130882"/>
    <w:rsid w:val="00130AAD"/>
    <w:rsid w:val="001315C2"/>
    <w:rsid w:val="00131822"/>
    <w:rsid w:val="0013203F"/>
    <w:rsid w:val="00133CBF"/>
    <w:rsid w:val="001346C8"/>
    <w:rsid w:val="00134816"/>
    <w:rsid w:val="00134A40"/>
    <w:rsid w:val="00134E73"/>
    <w:rsid w:val="001357CF"/>
    <w:rsid w:val="00140C0D"/>
    <w:rsid w:val="00141D85"/>
    <w:rsid w:val="00142174"/>
    <w:rsid w:val="001428B9"/>
    <w:rsid w:val="0014336D"/>
    <w:rsid w:val="00143ACC"/>
    <w:rsid w:val="001443D4"/>
    <w:rsid w:val="00144808"/>
    <w:rsid w:val="0014501B"/>
    <w:rsid w:val="00147347"/>
    <w:rsid w:val="001503EE"/>
    <w:rsid w:val="0015071C"/>
    <w:rsid w:val="0015095D"/>
    <w:rsid w:val="00150E34"/>
    <w:rsid w:val="00152997"/>
    <w:rsid w:val="00152E17"/>
    <w:rsid w:val="00152F20"/>
    <w:rsid w:val="001535BD"/>
    <w:rsid w:val="00153FD0"/>
    <w:rsid w:val="001548C5"/>
    <w:rsid w:val="00154D27"/>
    <w:rsid w:val="0015576A"/>
    <w:rsid w:val="001570DD"/>
    <w:rsid w:val="00157BD3"/>
    <w:rsid w:val="00160558"/>
    <w:rsid w:val="00160959"/>
    <w:rsid w:val="00160B77"/>
    <w:rsid w:val="001615DD"/>
    <w:rsid w:val="00161D42"/>
    <w:rsid w:val="001620EE"/>
    <w:rsid w:val="00162D7D"/>
    <w:rsid w:val="00163874"/>
    <w:rsid w:val="00163900"/>
    <w:rsid w:val="001647EB"/>
    <w:rsid w:val="00165F91"/>
    <w:rsid w:val="0016600D"/>
    <w:rsid w:val="001672CC"/>
    <w:rsid w:val="00170477"/>
    <w:rsid w:val="00172652"/>
    <w:rsid w:val="00173B0C"/>
    <w:rsid w:val="00175203"/>
    <w:rsid w:val="00176014"/>
    <w:rsid w:val="00176B34"/>
    <w:rsid w:val="00176E7B"/>
    <w:rsid w:val="0017702A"/>
    <w:rsid w:val="001770F9"/>
    <w:rsid w:val="0018041D"/>
    <w:rsid w:val="001808AE"/>
    <w:rsid w:val="00180B78"/>
    <w:rsid w:val="00180B89"/>
    <w:rsid w:val="00181483"/>
    <w:rsid w:val="001837ED"/>
    <w:rsid w:val="001839EE"/>
    <w:rsid w:val="00183DE4"/>
    <w:rsid w:val="00183EF2"/>
    <w:rsid w:val="00184741"/>
    <w:rsid w:val="00184A13"/>
    <w:rsid w:val="00185CD5"/>
    <w:rsid w:val="001868D0"/>
    <w:rsid w:val="00191B31"/>
    <w:rsid w:val="00192C60"/>
    <w:rsid w:val="00192DAD"/>
    <w:rsid w:val="00193280"/>
    <w:rsid w:val="00193663"/>
    <w:rsid w:val="00193B9D"/>
    <w:rsid w:val="00194324"/>
    <w:rsid w:val="00194F0B"/>
    <w:rsid w:val="00195C49"/>
    <w:rsid w:val="00197A91"/>
    <w:rsid w:val="00197CB1"/>
    <w:rsid w:val="001A1609"/>
    <w:rsid w:val="001A1DEC"/>
    <w:rsid w:val="001A1ECE"/>
    <w:rsid w:val="001A4B33"/>
    <w:rsid w:val="001A4FAA"/>
    <w:rsid w:val="001A69D7"/>
    <w:rsid w:val="001A7CF0"/>
    <w:rsid w:val="001B0234"/>
    <w:rsid w:val="001B091D"/>
    <w:rsid w:val="001B1067"/>
    <w:rsid w:val="001B16D5"/>
    <w:rsid w:val="001B1B46"/>
    <w:rsid w:val="001B247B"/>
    <w:rsid w:val="001B2986"/>
    <w:rsid w:val="001B2D57"/>
    <w:rsid w:val="001B36E3"/>
    <w:rsid w:val="001B3A20"/>
    <w:rsid w:val="001B3C12"/>
    <w:rsid w:val="001B45A8"/>
    <w:rsid w:val="001B706C"/>
    <w:rsid w:val="001B7274"/>
    <w:rsid w:val="001B7338"/>
    <w:rsid w:val="001B7967"/>
    <w:rsid w:val="001B79D9"/>
    <w:rsid w:val="001B7E9D"/>
    <w:rsid w:val="001C1373"/>
    <w:rsid w:val="001C17B4"/>
    <w:rsid w:val="001C1A2A"/>
    <w:rsid w:val="001C2043"/>
    <w:rsid w:val="001C2179"/>
    <w:rsid w:val="001C3145"/>
    <w:rsid w:val="001C315C"/>
    <w:rsid w:val="001C3CED"/>
    <w:rsid w:val="001C4CB0"/>
    <w:rsid w:val="001C4EB3"/>
    <w:rsid w:val="001C5E56"/>
    <w:rsid w:val="001C5FDE"/>
    <w:rsid w:val="001C6BD8"/>
    <w:rsid w:val="001C783F"/>
    <w:rsid w:val="001D0ADE"/>
    <w:rsid w:val="001D1FB1"/>
    <w:rsid w:val="001D21DF"/>
    <w:rsid w:val="001D2ED2"/>
    <w:rsid w:val="001D43EB"/>
    <w:rsid w:val="001D609D"/>
    <w:rsid w:val="001D667F"/>
    <w:rsid w:val="001D67B7"/>
    <w:rsid w:val="001D739C"/>
    <w:rsid w:val="001E1154"/>
    <w:rsid w:val="001E1AC0"/>
    <w:rsid w:val="001E2594"/>
    <w:rsid w:val="001E2E14"/>
    <w:rsid w:val="001E4839"/>
    <w:rsid w:val="001E4EC3"/>
    <w:rsid w:val="001E704F"/>
    <w:rsid w:val="001E786F"/>
    <w:rsid w:val="001F0AE6"/>
    <w:rsid w:val="001F1505"/>
    <w:rsid w:val="001F1F92"/>
    <w:rsid w:val="001F24B2"/>
    <w:rsid w:val="001F32DD"/>
    <w:rsid w:val="001F4243"/>
    <w:rsid w:val="001F4790"/>
    <w:rsid w:val="001F6C52"/>
    <w:rsid w:val="001F7F04"/>
    <w:rsid w:val="00200B09"/>
    <w:rsid w:val="002010CA"/>
    <w:rsid w:val="002012A1"/>
    <w:rsid w:val="002018A3"/>
    <w:rsid w:val="002028AA"/>
    <w:rsid w:val="002028FA"/>
    <w:rsid w:val="00202A57"/>
    <w:rsid w:val="00203DAD"/>
    <w:rsid w:val="0020415F"/>
    <w:rsid w:val="00204FFB"/>
    <w:rsid w:val="00206AE3"/>
    <w:rsid w:val="00206D23"/>
    <w:rsid w:val="00210186"/>
    <w:rsid w:val="00211995"/>
    <w:rsid w:val="00212DA0"/>
    <w:rsid w:val="002131C0"/>
    <w:rsid w:val="00215428"/>
    <w:rsid w:val="002154D7"/>
    <w:rsid w:val="002158A8"/>
    <w:rsid w:val="00215B68"/>
    <w:rsid w:val="00216254"/>
    <w:rsid w:val="002168AF"/>
    <w:rsid w:val="00217936"/>
    <w:rsid w:val="00221F7D"/>
    <w:rsid w:val="00222720"/>
    <w:rsid w:val="00222B8C"/>
    <w:rsid w:val="00223182"/>
    <w:rsid w:val="0022362E"/>
    <w:rsid w:val="0022700C"/>
    <w:rsid w:val="00227EC5"/>
    <w:rsid w:val="002314FA"/>
    <w:rsid w:val="0023152E"/>
    <w:rsid w:val="0023171A"/>
    <w:rsid w:val="0023258B"/>
    <w:rsid w:val="00233584"/>
    <w:rsid w:val="0023388E"/>
    <w:rsid w:val="00233B83"/>
    <w:rsid w:val="00235FC2"/>
    <w:rsid w:val="00236089"/>
    <w:rsid w:val="00236EA5"/>
    <w:rsid w:val="002422AD"/>
    <w:rsid w:val="002427E5"/>
    <w:rsid w:val="00242A31"/>
    <w:rsid w:val="00242D88"/>
    <w:rsid w:val="00242EFC"/>
    <w:rsid w:val="00244012"/>
    <w:rsid w:val="002457F9"/>
    <w:rsid w:val="00246424"/>
    <w:rsid w:val="00247845"/>
    <w:rsid w:val="0025015F"/>
    <w:rsid w:val="00251CC0"/>
    <w:rsid w:val="00251ECE"/>
    <w:rsid w:val="0025308D"/>
    <w:rsid w:val="00253B64"/>
    <w:rsid w:val="002541BD"/>
    <w:rsid w:val="002551D4"/>
    <w:rsid w:val="002556C2"/>
    <w:rsid w:val="00256579"/>
    <w:rsid w:val="00256EC3"/>
    <w:rsid w:val="00256F8D"/>
    <w:rsid w:val="00260141"/>
    <w:rsid w:val="002606D4"/>
    <w:rsid w:val="00260EFB"/>
    <w:rsid w:val="0026134F"/>
    <w:rsid w:val="00261584"/>
    <w:rsid w:val="0026248E"/>
    <w:rsid w:val="0026260A"/>
    <w:rsid w:val="002634B4"/>
    <w:rsid w:val="002634E8"/>
    <w:rsid w:val="00263E17"/>
    <w:rsid w:val="00263E4C"/>
    <w:rsid w:val="00265200"/>
    <w:rsid w:val="00266377"/>
    <w:rsid w:val="002665DD"/>
    <w:rsid w:val="002670F6"/>
    <w:rsid w:val="00270443"/>
    <w:rsid w:val="00270FFE"/>
    <w:rsid w:val="00271741"/>
    <w:rsid w:val="002736DC"/>
    <w:rsid w:val="002742CA"/>
    <w:rsid w:val="00274DF5"/>
    <w:rsid w:val="00274FDD"/>
    <w:rsid w:val="0027645F"/>
    <w:rsid w:val="00277CC9"/>
    <w:rsid w:val="00277DAF"/>
    <w:rsid w:val="00280330"/>
    <w:rsid w:val="00280480"/>
    <w:rsid w:val="00281194"/>
    <w:rsid w:val="002818A3"/>
    <w:rsid w:val="00283159"/>
    <w:rsid w:val="00283194"/>
    <w:rsid w:val="002834FC"/>
    <w:rsid w:val="00284187"/>
    <w:rsid w:val="00284403"/>
    <w:rsid w:val="0028518E"/>
    <w:rsid w:val="002853BD"/>
    <w:rsid w:val="00285AC7"/>
    <w:rsid w:val="00286BC3"/>
    <w:rsid w:val="00287127"/>
    <w:rsid w:val="00287CD4"/>
    <w:rsid w:val="0029080D"/>
    <w:rsid w:val="002909DE"/>
    <w:rsid w:val="00290A7A"/>
    <w:rsid w:val="0029102D"/>
    <w:rsid w:val="00291379"/>
    <w:rsid w:val="00294B3C"/>
    <w:rsid w:val="00296DAB"/>
    <w:rsid w:val="00296DC4"/>
    <w:rsid w:val="00296F18"/>
    <w:rsid w:val="00297D25"/>
    <w:rsid w:val="00297F9A"/>
    <w:rsid w:val="002A10FE"/>
    <w:rsid w:val="002A1EA0"/>
    <w:rsid w:val="002A2106"/>
    <w:rsid w:val="002A216D"/>
    <w:rsid w:val="002A3935"/>
    <w:rsid w:val="002A3DEC"/>
    <w:rsid w:val="002A4A2B"/>
    <w:rsid w:val="002A57CE"/>
    <w:rsid w:val="002A5A6D"/>
    <w:rsid w:val="002A612C"/>
    <w:rsid w:val="002A6AE5"/>
    <w:rsid w:val="002A6E26"/>
    <w:rsid w:val="002A776C"/>
    <w:rsid w:val="002B142E"/>
    <w:rsid w:val="002B210B"/>
    <w:rsid w:val="002B2C4C"/>
    <w:rsid w:val="002B37D7"/>
    <w:rsid w:val="002B5645"/>
    <w:rsid w:val="002B6B4D"/>
    <w:rsid w:val="002B7009"/>
    <w:rsid w:val="002B7CED"/>
    <w:rsid w:val="002B7E63"/>
    <w:rsid w:val="002C07BE"/>
    <w:rsid w:val="002C0F37"/>
    <w:rsid w:val="002C16F3"/>
    <w:rsid w:val="002C1E98"/>
    <w:rsid w:val="002C2C4D"/>
    <w:rsid w:val="002C331F"/>
    <w:rsid w:val="002C4186"/>
    <w:rsid w:val="002C4231"/>
    <w:rsid w:val="002C5A13"/>
    <w:rsid w:val="002C60BF"/>
    <w:rsid w:val="002C64CB"/>
    <w:rsid w:val="002C6920"/>
    <w:rsid w:val="002C7C2E"/>
    <w:rsid w:val="002D0190"/>
    <w:rsid w:val="002D22AC"/>
    <w:rsid w:val="002D267F"/>
    <w:rsid w:val="002D2687"/>
    <w:rsid w:val="002D2DC6"/>
    <w:rsid w:val="002D2ED6"/>
    <w:rsid w:val="002D3CC1"/>
    <w:rsid w:val="002D3DC9"/>
    <w:rsid w:val="002D4315"/>
    <w:rsid w:val="002D4999"/>
    <w:rsid w:val="002D5134"/>
    <w:rsid w:val="002D5298"/>
    <w:rsid w:val="002D61EA"/>
    <w:rsid w:val="002D68D8"/>
    <w:rsid w:val="002D7C1D"/>
    <w:rsid w:val="002D7ED8"/>
    <w:rsid w:val="002E08EE"/>
    <w:rsid w:val="002E2A81"/>
    <w:rsid w:val="002E343B"/>
    <w:rsid w:val="002E3F9B"/>
    <w:rsid w:val="002E4D01"/>
    <w:rsid w:val="002E5496"/>
    <w:rsid w:val="002E6190"/>
    <w:rsid w:val="002E79A1"/>
    <w:rsid w:val="002F0021"/>
    <w:rsid w:val="002F07C0"/>
    <w:rsid w:val="002F07F0"/>
    <w:rsid w:val="002F0894"/>
    <w:rsid w:val="002F23B0"/>
    <w:rsid w:val="002F2411"/>
    <w:rsid w:val="002F2421"/>
    <w:rsid w:val="002F2930"/>
    <w:rsid w:val="002F2C17"/>
    <w:rsid w:val="002F3A3B"/>
    <w:rsid w:val="002F51BD"/>
    <w:rsid w:val="002F58D2"/>
    <w:rsid w:val="002F5AC2"/>
    <w:rsid w:val="002F5E64"/>
    <w:rsid w:val="002F5EF0"/>
    <w:rsid w:val="002F7960"/>
    <w:rsid w:val="00300B23"/>
    <w:rsid w:val="00300E3F"/>
    <w:rsid w:val="00301C45"/>
    <w:rsid w:val="00302113"/>
    <w:rsid w:val="00302918"/>
    <w:rsid w:val="00302BD1"/>
    <w:rsid w:val="00303071"/>
    <w:rsid w:val="0030363B"/>
    <w:rsid w:val="00303680"/>
    <w:rsid w:val="0030490D"/>
    <w:rsid w:val="0031074A"/>
    <w:rsid w:val="00310CEF"/>
    <w:rsid w:val="003110CF"/>
    <w:rsid w:val="003120E1"/>
    <w:rsid w:val="00312C2A"/>
    <w:rsid w:val="00312C37"/>
    <w:rsid w:val="003130D7"/>
    <w:rsid w:val="003136C7"/>
    <w:rsid w:val="00313CEA"/>
    <w:rsid w:val="00313F0C"/>
    <w:rsid w:val="00315DAA"/>
    <w:rsid w:val="003173D9"/>
    <w:rsid w:val="00317F10"/>
    <w:rsid w:val="00320A50"/>
    <w:rsid w:val="00320A58"/>
    <w:rsid w:val="003213F7"/>
    <w:rsid w:val="00321947"/>
    <w:rsid w:val="00321B21"/>
    <w:rsid w:val="00321D02"/>
    <w:rsid w:val="003235F5"/>
    <w:rsid w:val="003241ED"/>
    <w:rsid w:val="003268CB"/>
    <w:rsid w:val="00326F07"/>
    <w:rsid w:val="00327282"/>
    <w:rsid w:val="0032759A"/>
    <w:rsid w:val="00327AE4"/>
    <w:rsid w:val="00327D49"/>
    <w:rsid w:val="00330227"/>
    <w:rsid w:val="00331F60"/>
    <w:rsid w:val="00332140"/>
    <w:rsid w:val="00332174"/>
    <w:rsid w:val="003333FC"/>
    <w:rsid w:val="0033341F"/>
    <w:rsid w:val="00334CD4"/>
    <w:rsid w:val="00334FBF"/>
    <w:rsid w:val="003352F1"/>
    <w:rsid w:val="0033599E"/>
    <w:rsid w:val="00335BB8"/>
    <w:rsid w:val="00335D1E"/>
    <w:rsid w:val="003367AC"/>
    <w:rsid w:val="00336B6A"/>
    <w:rsid w:val="00337F05"/>
    <w:rsid w:val="003400B7"/>
    <w:rsid w:val="003403C3"/>
    <w:rsid w:val="003406E4"/>
    <w:rsid w:val="00340D5A"/>
    <w:rsid w:val="003416CD"/>
    <w:rsid w:val="00341CFD"/>
    <w:rsid w:val="0034210C"/>
    <w:rsid w:val="0034283C"/>
    <w:rsid w:val="00342962"/>
    <w:rsid w:val="00342D83"/>
    <w:rsid w:val="003431FF"/>
    <w:rsid w:val="00343411"/>
    <w:rsid w:val="00343D11"/>
    <w:rsid w:val="003457A0"/>
    <w:rsid w:val="00345F20"/>
    <w:rsid w:val="00346940"/>
    <w:rsid w:val="00346D7F"/>
    <w:rsid w:val="003504D3"/>
    <w:rsid w:val="00350A3F"/>
    <w:rsid w:val="00350FC0"/>
    <w:rsid w:val="0035148B"/>
    <w:rsid w:val="00351566"/>
    <w:rsid w:val="0035160B"/>
    <w:rsid w:val="00352313"/>
    <w:rsid w:val="003523C4"/>
    <w:rsid w:val="00352458"/>
    <w:rsid w:val="00353514"/>
    <w:rsid w:val="003538A5"/>
    <w:rsid w:val="003548AB"/>
    <w:rsid w:val="00355791"/>
    <w:rsid w:val="00355A90"/>
    <w:rsid w:val="0035750F"/>
    <w:rsid w:val="0036042B"/>
    <w:rsid w:val="003610B5"/>
    <w:rsid w:val="00361A34"/>
    <w:rsid w:val="00361C5C"/>
    <w:rsid w:val="003626E6"/>
    <w:rsid w:val="003639C3"/>
    <w:rsid w:val="00363BB4"/>
    <w:rsid w:val="003644BF"/>
    <w:rsid w:val="00365035"/>
    <w:rsid w:val="00365190"/>
    <w:rsid w:val="00365637"/>
    <w:rsid w:val="003678A7"/>
    <w:rsid w:val="003706BE"/>
    <w:rsid w:val="00370706"/>
    <w:rsid w:val="003708EC"/>
    <w:rsid w:val="003710AB"/>
    <w:rsid w:val="003711E3"/>
    <w:rsid w:val="003727A6"/>
    <w:rsid w:val="00372B41"/>
    <w:rsid w:val="00374F8E"/>
    <w:rsid w:val="003763D5"/>
    <w:rsid w:val="0037656B"/>
    <w:rsid w:val="003769FD"/>
    <w:rsid w:val="0038020B"/>
    <w:rsid w:val="003802E8"/>
    <w:rsid w:val="00380432"/>
    <w:rsid w:val="00381307"/>
    <w:rsid w:val="00381FE0"/>
    <w:rsid w:val="00382AD2"/>
    <w:rsid w:val="00382B91"/>
    <w:rsid w:val="00384B59"/>
    <w:rsid w:val="00384E32"/>
    <w:rsid w:val="003855C5"/>
    <w:rsid w:val="0038563E"/>
    <w:rsid w:val="003856B1"/>
    <w:rsid w:val="00385713"/>
    <w:rsid w:val="0038573A"/>
    <w:rsid w:val="00385775"/>
    <w:rsid w:val="00385CAA"/>
    <w:rsid w:val="003860BE"/>
    <w:rsid w:val="00386CFF"/>
    <w:rsid w:val="003876AE"/>
    <w:rsid w:val="003878D8"/>
    <w:rsid w:val="00387DB0"/>
    <w:rsid w:val="00390C61"/>
    <w:rsid w:val="0039136D"/>
    <w:rsid w:val="00391563"/>
    <w:rsid w:val="00391589"/>
    <w:rsid w:val="00392087"/>
    <w:rsid w:val="00392440"/>
    <w:rsid w:val="00393732"/>
    <w:rsid w:val="003940C2"/>
    <w:rsid w:val="003947C6"/>
    <w:rsid w:val="003957BA"/>
    <w:rsid w:val="003961A1"/>
    <w:rsid w:val="003975EB"/>
    <w:rsid w:val="003A0C9E"/>
    <w:rsid w:val="003A183E"/>
    <w:rsid w:val="003A2553"/>
    <w:rsid w:val="003A3F4C"/>
    <w:rsid w:val="003A462D"/>
    <w:rsid w:val="003A4799"/>
    <w:rsid w:val="003A4E42"/>
    <w:rsid w:val="003A5206"/>
    <w:rsid w:val="003A57FB"/>
    <w:rsid w:val="003A62F9"/>
    <w:rsid w:val="003A666E"/>
    <w:rsid w:val="003B022B"/>
    <w:rsid w:val="003B0407"/>
    <w:rsid w:val="003B1270"/>
    <w:rsid w:val="003B1565"/>
    <w:rsid w:val="003B24FD"/>
    <w:rsid w:val="003B3FAB"/>
    <w:rsid w:val="003B42FA"/>
    <w:rsid w:val="003B4E5C"/>
    <w:rsid w:val="003B4F79"/>
    <w:rsid w:val="003B5FC8"/>
    <w:rsid w:val="003B6628"/>
    <w:rsid w:val="003B66D9"/>
    <w:rsid w:val="003B7309"/>
    <w:rsid w:val="003B7646"/>
    <w:rsid w:val="003B78E6"/>
    <w:rsid w:val="003C16DB"/>
    <w:rsid w:val="003C223C"/>
    <w:rsid w:val="003C2A05"/>
    <w:rsid w:val="003C35B6"/>
    <w:rsid w:val="003C42E2"/>
    <w:rsid w:val="003C5578"/>
    <w:rsid w:val="003C572E"/>
    <w:rsid w:val="003C6209"/>
    <w:rsid w:val="003C62BD"/>
    <w:rsid w:val="003C652C"/>
    <w:rsid w:val="003C6A8E"/>
    <w:rsid w:val="003C6EE5"/>
    <w:rsid w:val="003C7316"/>
    <w:rsid w:val="003C7483"/>
    <w:rsid w:val="003C76B5"/>
    <w:rsid w:val="003D03DA"/>
    <w:rsid w:val="003D03DC"/>
    <w:rsid w:val="003D080C"/>
    <w:rsid w:val="003D0EAC"/>
    <w:rsid w:val="003D14A5"/>
    <w:rsid w:val="003D1B55"/>
    <w:rsid w:val="003D211C"/>
    <w:rsid w:val="003D2339"/>
    <w:rsid w:val="003D2A59"/>
    <w:rsid w:val="003D361C"/>
    <w:rsid w:val="003D562F"/>
    <w:rsid w:val="003D5699"/>
    <w:rsid w:val="003D6D0E"/>
    <w:rsid w:val="003D7994"/>
    <w:rsid w:val="003E173E"/>
    <w:rsid w:val="003E1D43"/>
    <w:rsid w:val="003E2479"/>
    <w:rsid w:val="003E2A3C"/>
    <w:rsid w:val="003E3273"/>
    <w:rsid w:val="003E3953"/>
    <w:rsid w:val="003E45BD"/>
    <w:rsid w:val="003E4DA5"/>
    <w:rsid w:val="003E57C1"/>
    <w:rsid w:val="003E5D78"/>
    <w:rsid w:val="003E660E"/>
    <w:rsid w:val="003E66BA"/>
    <w:rsid w:val="003E70D6"/>
    <w:rsid w:val="003E7782"/>
    <w:rsid w:val="003F12C2"/>
    <w:rsid w:val="003F39C1"/>
    <w:rsid w:val="003F7BB9"/>
    <w:rsid w:val="00401AB7"/>
    <w:rsid w:val="0040217B"/>
    <w:rsid w:val="004023FC"/>
    <w:rsid w:val="00403160"/>
    <w:rsid w:val="00403695"/>
    <w:rsid w:val="004039AA"/>
    <w:rsid w:val="00403AE3"/>
    <w:rsid w:val="0040550C"/>
    <w:rsid w:val="004056D5"/>
    <w:rsid w:val="004068E6"/>
    <w:rsid w:val="00406A63"/>
    <w:rsid w:val="00407A17"/>
    <w:rsid w:val="00407A51"/>
    <w:rsid w:val="00407FA1"/>
    <w:rsid w:val="00410EDB"/>
    <w:rsid w:val="00411CB2"/>
    <w:rsid w:val="00412C00"/>
    <w:rsid w:val="004141DA"/>
    <w:rsid w:val="0041474E"/>
    <w:rsid w:val="00414BE6"/>
    <w:rsid w:val="0041559E"/>
    <w:rsid w:val="00415650"/>
    <w:rsid w:val="004160AA"/>
    <w:rsid w:val="00416D00"/>
    <w:rsid w:val="00416FA3"/>
    <w:rsid w:val="004211D8"/>
    <w:rsid w:val="00421AC7"/>
    <w:rsid w:val="00421CF4"/>
    <w:rsid w:val="004221A7"/>
    <w:rsid w:val="0042259F"/>
    <w:rsid w:val="00424948"/>
    <w:rsid w:val="00425356"/>
    <w:rsid w:val="00425AB0"/>
    <w:rsid w:val="004263E5"/>
    <w:rsid w:val="00426671"/>
    <w:rsid w:val="00426690"/>
    <w:rsid w:val="004279E4"/>
    <w:rsid w:val="00431212"/>
    <w:rsid w:val="00431718"/>
    <w:rsid w:val="00431B40"/>
    <w:rsid w:val="00432BD5"/>
    <w:rsid w:val="00432EBF"/>
    <w:rsid w:val="00433978"/>
    <w:rsid w:val="0043446C"/>
    <w:rsid w:val="00434FC9"/>
    <w:rsid w:val="004367D7"/>
    <w:rsid w:val="0043681A"/>
    <w:rsid w:val="0043692D"/>
    <w:rsid w:val="00436ECE"/>
    <w:rsid w:val="00440223"/>
    <w:rsid w:val="00440A92"/>
    <w:rsid w:val="00440B2C"/>
    <w:rsid w:val="00440E16"/>
    <w:rsid w:val="00441E96"/>
    <w:rsid w:val="00441F87"/>
    <w:rsid w:val="004423A8"/>
    <w:rsid w:val="00442A24"/>
    <w:rsid w:val="00442ACC"/>
    <w:rsid w:val="00444387"/>
    <w:rsid w:val="00444761"/>
    <w:rsid w:val="00445281"/>
    <w:rsid w:val="004465D2"/>
    <w:rsid w:val="00446F50"/>
    <w:rsid w:val="00447348"/>
    <w:rsid w:val="00447353"/>
    <w:rsid w:val="00447AF6"/>
    <w:rsid w:val="00447B12"/>
    <w:rsid w:val="00447CA3"/>
    <w:rsid w:val="00447FF2"/>
    <w:rsid w:val="00451B0C"/>
    <w:rsid w:val="00452ADB"/>
    <w:rsid w:val="00452E87"/>
    <w:rsid w:val="0045404B"/>
    <w:rsid w:val="0045539F"/>
    <w:rsid w:val="00456262"/>
    <w:rsid w:val="00456D7D"/>
    <w:rsid w:val="00460FCB"/>
    <w:rsid w:val="00461202"/>
    <w:rsid w:val="004612F2"/>
    <w:rsid w:val="00464C96"/>
    <w:rsid w:val="00465A43"/>
    <w:rsid w:val="00465AFE"/>
    <w:rsid w:val="00466978"/>
    <w:rsid w:val="0046735C"/>
    <w:rsid w:val="00467C62"/>
    <w:rsid w:val="004701FF"/>
    <w:rsid w:val="0047053E"/>
    <w:rsid w:val="00470541"/>
    <w:rsid w:val="00471557"/>
    <w:rsid w:val="00471A84"/>
    <w:rsid w:val="00471C16"/>
    <w:rsid w:val="00471E55"/>
    <w:rsid w:val="004725B7"/>
    <w:rsid w:val="0047353B"/>
    <w:rsid w:val="00474735"/>
    <w:rsid w:val="00475D03"/>
    <w:rsid w:val="00477662"/>
    <w:rsid w:val="00480B2E"/>
    <w:rsid w:val="0048138F"/>
    <w:rsid w:val="004815A0"/>
    <w:rsid w:val="00483569"/>
    <w:rsid w:val="00485AC6"/>
    <w:rsid w:val="0048619F"/>
    <w:rsid w:val="00486261"/>
    <w:rsid w:val="004863D1"/>
    <w:rsid w:val="004866AA"/>
    <w:rsid w:val="0048719C"/>
    <w:rsid w:val="00487943"/>
    <w:rsid w:val="00487F12"/>
    <w:rsid w:val="00491BDE"/>
    <w:rsid w:val="00492116"/>
    <w:rsid w:val="00492147"/>
    <w:rsid w:val="00493311"/>
    <w:rsid w:val="0049417B"/>
    <w:rsid w:val="004950EE"/>
    <w:rsid w:val="004955FE"/>
    <w:rsid w:val="004958EF"/>
    <w:rsid w:val="00495B66"/>
    <w:rsid w:val="00496317"/>
    <w:rsid w:val="00496A83"/>
    <w:rsid w:val="00496D5D"/>
    <w:rsid w:val="004A0546"/>
    <w:rsid w:val="004A0C8E"/>
    <w:rsid w:val="004A197A"/>
    <w:rsid w:val="004A19E9"/>
    <w:rsid w:val="004A29B4"/>
    <w:rsid w:val="004A2E07"/>
    <w:rsid w:val="004A3568"/>
    <w:rsid w:val="004A376B"/>
    <w:rsid w:val="004A3F33"/>
    <w:rsid w:val="004A4234"/>
    <w:rsid w:val="004A5656"/>
    <w:rsid w:val="004A7325"/>
    <w:rsid w:val="004A7FF6"/>
    <w:rsid w:val="004B006A"/>
    <w:rsid w:val="004B0C55"/>
    <w:rsid w:val="004B107D"/>
    <w:rsid w:val="004B1C8D"/>
    <w:rsid w:val="004B26EE"/>
    <w:rsid w:val="004B2796"/>
    <w:rsid w:val="004B28FC"/>
    <w:rsid w:val="004B2AAA"/>
    <w:rsid w:val="004B4A55"/>
    <w:rsid w:val="004B5263"/>
    <w:rsid w:val="004B55E6"/>
    <w:rsid w:val="004B679C"/>
    <w:rsid w:val="004B6948"/>
    <w:rsid w:val="004B6EF5"/>
    <w:rsid w:val="004B790C"/>
    <w:rsid w:val="004C0172"/>
    <w:rsid w:val="004C0C20"/>
    <w:rsid w:val="004C0DC0"/>
    <w:rsid w:val="004C103D"/>
    <w:rsid w:val="004C1442"/>
    <w:rsid w:val="004C2D4D"/>
    <w:rsid w:val="004C3364"/>
    <w:rsid w:val="004C4CDC"/>
    <w:rsid w:val="004C5504"/>
    <w:rsid w:val="004C5D36"/>
    <w:rsid w:val="004C61E8"/>
    <w:rsid w:val="004C6FE8"/>
    <w:rsid w:val="004C718C"/>
    <w:rsid w:val="004C74B3"/>
    <w:rsid w:val="004C7A90"/>
    <w:rsid w:val="004C7F83"/>
    <w:rsid w:val="004D02C4"/>
    <w:rsid w:val="004D0AC6"/>
    <w:rsid w:val="004D0AC7"/>
    <w:rsid w:val="004D1A6F"/>
    <w:rsid w:val="004D34AF"/>
    <w:rsid w:val="004D3E1B"/>
    <w:rsid w:val="004D5CB6"/>
    <w:rsid w:val="004D6A49"/>
    <w:rsid w:val="004D776A"/>
    <w:rsid w:val="004D7F90"/>
    <w:rsid w:val="004E0735"/>
    <w:rsid w:val="004E1189"/>
    <w:rsid w:val="004E1722"/>
    <w:rsid w:val="004E1A28"/>
    <w:rsid w:val="004E1BA7"/>
    <w:rsid w:val="004E1D38"/>
    <w:rsid w:val="004E1DBC"/>
    <w:rsid w:val="004E2952"/>
    <w:rsid w:val="004E29E8"/>
    <w:rsid w:val="004E3115"/>
    <w:rsid w:val="004E38CA"/>
    <w:rsid w:val="004E3BEE"/>
    <w:rsid w:val="004E4A6D"/>
    <w:rsid w:val="004E60F2"/>
    <w:rsid w:val="004E6DE5"/>
    <w:rsid w:val="004E712C"/>
    <w:rsid w:val="004E7614"/>
    <w:rsid w:val="004E77DC"/>
    <w:rsid w:val="004E7AE0"/>
    <w:rsid w:val="004E7CAA"/>
    <w:rsid w:val="004F0A04"/>
    <w:rsid w:val="004F10C2"/>
    <w:rsid w:val="004F1677"/>
    <w:rsid w:val="004F1C18"/>
    <w:rsid w:val="004F32E3"/>
    <w:rsid w:val="004F35B6"/>
    <w:rsid w:val="004F47D2"/>
    <w:rsid w:val="004F5F2D"/>
    <w:rsid w:val="004F78B7"/>
    <w:rsid w:val="004F7C43"/>
    <w:rsid w:val="004F7F64"/>
    <w:rsid w:val="00500EAE"/>
    <w:rsid w:val="0050185A"/>
    <w:rsid w:val="00502A9B"/>
    <w:rsid w:val="00502AF8"/>
    <w:rsid w:val="00503237"/>
    <w:rsid w:val="00503836"/>
    <w:rsid w:val="00503E45"/>
    <w:rsid w:val="00504397"/>
    <w:rsid w:val="00505930"/>
    <w:rsid w:val="00507610"/>
    <w:rsid w:val="005079FF"/>
    <w:rsid w:val="00510F33"/>
    <w:rsid w:val="00510F79"/>
    <w:rsid w:val="005116CA"/>
    <w:rsid w:val="005131DD"/>
    <w:rsid w:val="00514346"/>
    <w:rsid w:val="00514496"/>
    <w:rsid w:val="00514B94"/>
    <w:rsid w:val="00514C03"/>
    <w:rsid w:val="00514C50"/>
    <w:rsid w:val="00515C03"/>
    <w:rsid w:val="00515F8B"/>
    <w:rsid w:val="005161CF"/>
    <w:rsid w:val="00516C82"/>
    <w:rsid w:val="00520352"/>
    <w:rsid w:val="00520372"/>
    <w:rsid w:val="00520E39"/>
    <w:rsid w:val="00522454"/>
    <w:rsid w:val="0052259B"/>
    <w:rsid w:val="00522ABA"/>
    <w:rsid w:val="00522E6F"/>
    <w:rsid w:val="005238E9"/>
    <w:rsid w:val="00523DF9"/>
    <w:rsid w:val="00524422"/>
    <w:rsid w:val="0052571F"/>
    <w:rsid w:val="0052648F"/>
    <w:rsid w:val="005269BF"/>
    <w:rsid w:val="00526E45"/>
    <w:rsid w:val="005308F6"/>
    <w:rsid w:val="00530ECC"/>
    <w:rsid w:val="00531A07"/>
    <w:rsid w:val="00531B00"/>
    <w:rsid w:val="00533DE5"/>
    <w:rsid w:val="00534A56"/>
    <w:rsid w:val="00534E50"/>
    <w:rsid w:val="00534EAF"/>
    <w:rsid w:val="00535120"/>
    <w:rsid w:val="005351CC"/>
    <w:rsid w:val="00535914"/>
    <w:rsid w:val="00535D4F"/>
    <w:rsid w:val="00536034"/>
    <w:rsid w:val="005365EB"/>
    <w:rsid w:val="00536C9F"/>
    <w:rsid w:val="00537230"/>
    <w:rsid w:val="00540E2F"/>
    <w:rsid w:val="00544919"/>
    <w:rsid w:val="0054497B"/>
    <w:rsid w:val="005453E2"/>
    <w:rsid w:val="00545963"/>
    <w:rsid w:val="00546BC9"/>
    <w:rsid w:val="005500FC"/>
    <w:rsid w:val="00550461"/>
    <w:rsid w:val="00550CF2"/>
    <w:rsid w:val="00551292"/>
    <w:rsid w:val="00552B81"/>
    <w:rsid w:val="0055413B"/>
    <w:rsid w:val="00554721"/>
    <w:rsid w:val="005551B9"/>
    <w:rsid w:val="005551EB"/>
    <w:rsid w:val="005556DC"/>
    <w:rsid w:val="0055615E"/>
    <w:rsid w:val="00556243"/>
    <w:rsid w:val="0055774B"/>
    <w:rsid w:val="00560C3F"/>
    <w:rsid w:val="00561218"/>
    <w:rsid w:val="0056149A"/>
    <w:rsid w:val="00563251"/>
    <w:rsid w:val="005641EA"/>
    <w:rsid w:val="00564502"/>
    <w:rsid w:val="00564BBE"/>
    <w:rsid w:val="00565508"/>
    <w:rsid w:val="005656F6"/>
    <w:rsid w:val="00567036"/>
    <w:rsid w:val="00567664"/>
    <w:rsid w:val="00567A59"/>
    <w:rsid w:val="005706D3"/>
    <w:rsid w:val="0057134D"/>
    <w:rsid w:val="00571727"/>
    <w:rsid w:val="00571B81"/>
    <w:rsid w:val="00573375"/>
    <w:rsid w:val="005737F9"/>
    <w:rsid w:val="005742CD"/>
    <w:rsid w:val="005744C1"/>
    <w:rsid w:val="00574634"/>
    <w:rsid w:val="00574B46"/>
    <w:rsid w:val="00575526"/>
    <w:rsid w:val="005758DB"/>
    <w:rsid w:val="005761B0"/>
    <w:rsid w:val="00577998"/>
    <w:rsid w:val="0058016E"/>
    <w:rsid w:val="00580743"/>
    <w:rsid w:val="00580D87"/>
    <w:rsid w:val="005815F1"/>
    <w:rsid w:val="005820CE"/>
    <w:rsid w:val="00582C62"/>
    <w:rsid w:val="0058363B"/>
    <w:rsid w:val="005843CE"/>
    <w:rsid w:val="00584AEE"/>
    <w:rsid w:val="00584E05"/>
    <w:rsid w:val="00585B3E"/>
    <w:rsid w:val="0058662E"/>
    <w:rsid w:val="0058692E"/>
    <w:rsid w:val="00586D75"/>
    <w:rsid w:val="005903C7"/>
    <w:rsid w:val="00590D09"/>
    <w:rsid w:val="005912D7"/>
    <w:rsid w:val="00591692"/>
    <w:rsid w:val="00591EAA"/>
    <w:rsid w:val="0059249B"/>
    <w:rsid w:val="0059271B"/>
    <w:rsid w:val="00592CA4"/>
    <w:rsid w:val="005941C2"/>
    <w:rsid w:val="0059425B"/>
    <w:rsid w:val="00594412"/>
    <w:rsid w:val="00594578"/>
    <w:rsid w:val="005948DC"/>
    <w:rsid w:val="00594B82"/>
    <w:rsid w:val="0059560E"/>
    <w:rsid w:val="005961A6"/>
    <w:rsid w:val="0059662B"/>
    <w:rsid w:val="005969AD"/>
    <w:rsid w:val="00597A0C"/>
    <w:rsid w:val="00597CC0"/>
    <w:rsid w:val="00597D73"/>
    <w:rsid w:val="005A0505"/>
    <w:rsid w:val="005A1686"/>
    <w:rsid w:val="005A1CB1"/>
    <w:rsid w:val="005A2047"/>
    <w:rsid w:val="005A22C2"/>
    <w:rsid w:val="005A25F3"/>
    <w:rsid w:val="005A4A60"/>
    <w:rsid w:val="005A5F8E"/>
    <w:rsid w:val="005A76CC"/>
    <w:rsid w:val="005A7AB9"/>
    <w:rsid w:val="005B08AC"/>
    <w:rsid w:val="005B3E78"/>
    <w:rsid w:val="005B4982"/>
    <w:rsid w:val="005B5194"/>
    <w:rsid w:val="005B6130"/>
    <w:rsid w:val="005B69D7"/>
    <w:rsid w:val="005B6FEB"/>
    <w:rsid w:val="005B7F19"/>
    <w:rsid w:val="005C00B1"/>
    <w:rsid w:val="005C0193"/>
    <w:rsid w:val="005C2376"/>
    <w:rsid w:val="005C271C"/>
    <w:rsid w:val="005C401F"/>
    <w:rsid w:val="005C4451"/>
    <w:rsid w:val="005C4791"/>
    <w:rsid w:val="005C4979"/>
    <w:rsid w:val="005C4ABC"/>
    <w:rsid w:val="005C4F49"/>
    <w:rsid w:val="005C52B6"/>
    <w:rsid w:val="005C53B9"/>
    <w:rsid w:val="005C6683"/>
    <w:rsid w:val="005C73FF"/>
    <w:rsid w:val="005D0C46"/>
    <w:rsid w:val="005D0CF1"/>
    <w:rsid w:val="005D1662"/>
    <w:rsid w:val="005D1AD9"/>
    <w:rsid w:val="005D237A"/>
    <w:rsid w:val="005D2487"/>
    <w:rsid w:val="005D418C"/>
    <w:rsid w:val="005D4484"/>
    <w:rsid w:val="005D5C3E"/>
    <w:rsid w:val="005D639E"/>
    <w:rsid w:val="005E0328"/>
    <w:rsid w:val="005E09F1"/>
    <w:rsid w:val="005E1C32"/>
    <w:rsid w:val="005E26C3"/>
    <w:rsid w:val="005E2A05"/>
    <w:rsid w:val="005E3045"/>
    <w:rsid w:val="005E3301"/>
    <w:rsid w:val="005E47F4"/>
    <w:rsid w:val="005E5081"/>
    <w:rsid w:val="005E5C78"/>
    <w:rsid w:val="005E7181"/>
    <w:rsid w:val="005F263E"/>
    <w:rsid w:val="005F2936"/>
    <w:rsid w:val="005F2E21"/>
    <w:rsid w:val="005F4A54"/>
    <w:rsid w:val="005F5CAD"/>
    <w:rsid w:val="005F61DC"/>
    <w:rsid w:val="005F664A"/>
    <w:rsid w:val="005F6B34"/>
    <w:rsid w:val="005F6B4B"/>
    <w:rsid w:val="005F7C97"/>
    <w:rsid w:val="0060020D"/>
    <w:rsid w:val="006003D9"/>
    <w:rsid w:val="006022F7"/>
    <w:rsid w:val="00602656"/>
    <w:rsid w:val="006041FC"/>
    <w:rsid w:val="006043B8"/>
    <w:rsid w:val="00604999"/>
    <w:rsid w:val="00604C55"/>
    <w:rsid w:val="0060610B"/>
    <w:rsid w:val="00606B2E"/>
    <w:rsid w:val="00606BCE"/>
    <w:rsid w:val="006070D1"/>
    <w:rsid w:val="00610059"/>
    <w:rsid w:val="00610698"/>
    <w:rsid w:val="00611E5B"/>
    <w:rsid w:val="006121F9"/>
    <w:rsid w:val="00612536"/>
    <w:rsid w:val="006127C5"/>
    <w:rsid w:val="00613676"/>
    <w:rsid w:val="00613AB6"/>
    <w:rsid w:val="006151AE"/>
    <w:rsid w:val="00615C04"/>
    <w:rsid w:val="006170CD"/>
    <w:rsid w:val="006176BD"/>
    <w:rsid w:val="00617BB5"/>
    <w:rsid w:val="00620896"/>
    <w:rsid w:val="006211A2"/>
    <w:rsid w:val="00621C39"/>
    <w:rsid w:val="006226A2"/>
    <w:rsid w:val="00622A12"/>
    <w:rsid w:val="00623BFE"/>
    <w:rsid w:val="00623EFB"/>
    <w:rsid w:val="006243A1"/>
    <w:rsid w:val="00627082"/>
    <w:rsid w:val="006274F2"/>
    <w:rsid w:val="00627C97"/>
    <w:rsid w:val="006305FD"/>
    <w:rsid w:val="00633B57"/>
    <w:rsid w:val="0063416B"/>
    <w:rsid w:val="006346EF"/>
    <w:rsid w:val="00634BAF"/>
    <w:rsid w:val="00635084"/>
    <w:rsid w:val="00635188"/>
    <w:rsid w:val="00635A49"/>
    <w:rsid w:val="00635D76"/>
    <w:rsid w:val="00635E79"/>
    <w:rsid w:val="0063629E"/>
    <w:rsid w:val="00636849"/>
    <w:rsid w:val="00636DB7"/>
    <w:rsid w:val="00637FA7"/>
    <w:rsid w:val="00640197"/>
    <w:rsid w:val="00641440"/>
    <w:rsid w:val="0064166D"/>
    <w:rsid w:val="00642B4F"/>
    <w:rsid w:val="00642ED3"/>
    <w:rsid w:val="006433C3"/>
    <w:rsid w:val="00643599"/>
    <w:rsid w:val="00645D75"/>
    <w:rsid w:val="00646056"/>
    <w:rsid w:val="00646080"/>
    <w:rsid w:val="006473E2"/>
    <w:rsid w:val="0065005E"/>
    <w:rsid w:val="006504E1"/>
    <w:rsid w:val="0065080C"/>
    <w:rsid w:val="00650D76"/>
    <w:rsid w:val="00651741"/>
    <w:rsid w:val="006547C0"/>
    <w:rsid w:val="006567B0"/>
    <w:rsid w:val="00656809"/>
    <w:rsid w:val="00656E54"/>
    <w:rsid w:val="00657156"/>
    <w:rsid w:val="00657527"/>
    <w:rsid w:val="00657CF4"/>
    <w:rsid w:val="00657F79"/>
    <w:rsid w:val="006630C4"/>
    <w:rsid w:val="00663286"/>
    <w:rsid w:val="00663849"/>
    <w:rsid w:val="00663DB0"/>
    <w:rsid w:val="00664B14"/>
    <w:rsid w:val="00665219"/>
    <w:rsid w:val="00665311"/>
    <w:rsid w:val="00665849"/>
    <w:rsid w:val="00665DF1"/>
    <w:rsid w:val="006663ED"/>
    <w:rsid w:val="00667839"/>
    <w:rsid w:val="006679D3"/>
    <w:rsid w:val="00671C62"/>
    <w:rsid w:val="006758A1"/>
    <w:rsid w:val="00675D1D"/>
    <w:rsid w:val="00675E44"/>
    <w:rsid w:val="0067677C"/>
    <w:rsid w:val="00676AA9"/>
    <w:rsid w:val="006810BA"/>
    <w:rsid w:val="006811CC"/>
    <w:rsid w:val="00682561"/>
    <w:rsid w:val="00682A2D"/>
    <w:rsid w:val="0068350F"/>
    <w:rsid w:val="00684794"/>
    <w:rsid w:val="006850FA"/>
    <w:rsid w:val="0068601C"/>
    <w:rsid w:val="00686B01"/>
    <w:rsid w:val="00690B0A"/>
    <w:rsid w:val="00690F2B"/>
    <w:rsid w:val="00691BE8"/>
    <w:rsid w:val="006923BD"/>
    <w:rsid w:val="00692AA3"/>
    <w:rsid w:val="00692D41"/>
    <w:rsid w:val="00692F37"/>
    <w:rsid w:val="00694652"/>
    <w:rsid w:val="006958BB"/>
    <w:rsid w:val="00697762"/>
    <w:rsid w:val="00697B48"/>
    <w:rsid w:val="006A0AEA"/>
    <w:rsid w:val="006A121A"/>
    <w:rsid w:val="006A1B1E"/>
    <w:rsid w:val="006A1D8F"/>
    <w:rsid w:val="006A1DF1"/>
    <w:rsid w:val="006A2219"/>
    <w:rsid w:val="006A4B25"/>
    <w:rsid w:val="006A5441"/>
    <w:rsid w:val="006A66DF"/>
    <w:rsid w:val="006A6B8D"/>
    <w:rsid w:val="006A6D22"/>
    <w:rsid w:val="006A705F"/>
    <w:rsid w:val="006A78A3"/>
    <w:rsid w:val="006A797A"/>
    <w:rsid w:val="006A79A0"/>
    <w:rsid w:val="006B0705"/>
    <w:rsid w:val="006B07A7"/>
    <w:rsid w:val="006B08C4"/>
    <w:rsid w:val="006B0A4F"/>
    <w:rsid w:val="006B2328"/>
    <w:rsid w:val="006B313C"/>
    <w:rsid w:val="006B38C3"/>
    <w:rsid w:val="006B47EC"/>
    <w:rsid w:val="006B4AB6"/>
    <w:rsid w:val="006B4AC9"/>
    <w:rsid w:val="006B4DA4"/>
    <w:rsid w:val="006B50D0"/>
    <w:rsid w:val="006B73B4"/>
    <w:rsid w:val="006B74C9"/>
    <w:rsid w:val="006C0668"/>
    <w:rsid w:val="006C0704"/>
    <w:rsid w:val="006C0EFB"/>
    <w:rsid w:val="006C14AB"/>
    <w:rsid w:val="006C1E36"/>
    <w:rsid w:val="006C3D36"/>
    <w:rsid w:val="006C466C"/>
    <w:rsid w:val="006C65D7"/>
    <w:rsid w:val="006C6C46"/>
    <w:rsid w:val="006C7B9C"/>
    <w:rsid w:val="006D0DB2"/>
    <w:rsid w:val="006D15E9"/>
    <w:rsid w:val="006D25EC"/>
    <w:rsid w:val="006D3D82"/>
    <w:rsid w:val="006D521B"/>
    <w:rsid w:val="006D564E"/>
    <w:rsid w:val="006D6019"/>
    <w:rsid w:val="006D7831"/>
    <w:rsid w:val="006E0028"/>
    <w:rsid w:val="006E03C5"/>
    <w:rsid w:val="006E0C04"/>
    <w:rsid w:val="006E0D90"/>
    <w:rsid w:val="006E0FCB"/>
    <w:rsid w:val="006E1B6A"/>
    <w:rsid w:val="006E26A7"/>
    <w:rsid w:val="006E2FEB"/>
    <w:rsid w:val="006E333A"/>
    <w:rsid w:val="006E3942"/>
    <w:rsid w:val="006E4215"/>
    <w:rsid w:val="006E4EB2"/>
    <w:rsid w:val="006E4FE7"/>
    <w:rsid w:val="006E5DD3"/>
    <w:rsid w:val="006E6BBF"/>
    <w:rsid w:val="006E6F7D"/>
    <w:rsid w:val="006E7E5F"/>
    <w:rsid w:val="006F00A8"/>
    <w:rsid w:val="006F066F"/>
    <w:rsid w:val="006F07EF"/>
    <w:rsid w:val="006F2E37"/>
    <w:rsid w:val="006F36D9"/>
    <w:rsid w:val="006F3813"/>
    <w:rsid w:val="006F3E70"/>
    <w:rsid w:val="006F6465"/>
    <w:rsid w:val="006F6D14"/>
    <w:rsid w:val="006F7064"/>
    <w:rsid w:val="006F750C"/>
    <w:rsid w:val="00702143"/>
    <w:rsid w:val="007022CA"/>
    <w:rsid w:val="007030DF"/>
    <w:rsid w:val="0070436A"/>
    <w:rsid w:val="007050DF"/>
    <w:rsid w:val="0070579A"/>
    <w:rsid w:val="0070614D"/>
    <w:rsid w:val="00706E3D"/>
    <w:rsid w:val="007071D3"/>
    <w:rsid w:val="007076A4"/>
    <w:rsid w:val="007100D3"/>
    <w:rsid w:val="007111D7"/>
    <w:rsid w:val="007126AA"/>
    <w:rsid w:val="00712CEA"/>
    <w:rsid w:val="00714FCF"/>
    <w:rsid w:val="0071510E"/>
    <w:rsid w:val="007157D9"/>
    <w:rsid w:val="007157EC"/>
    <w:rsid w:val="0071582A"/>
    <w:rsid w:val="00716337"/>
    <w:rsid w:val="007163A2"/>
    <w:rsid w:val="00716AB4"/>
    <w:rsid w:val="00716CFD"/>
    <w:rsid w:val="00716E75"/>
    <w:rsid w:val="007179AF"/>
    <w:rsid w:val="0072063E"/>
    <w:rsid w:val="00720931"/>
    <w:rsid w:val="00721680"/>
    <w:rsid w:val="00721806"/>
    <w:rsid w:val="007224EE"/>
    <w:rsid w:val="00723CDD"/>
    <w:rsid w:val="0072400C"/>
    <w:rsid w:val="00724ABB"/>
    <w:rsid w:val="0072694C"/>
    <w:rsid w:val="00727030"/>
    <w:rsid w:val="00727CAB"/>
    <w:rsid w:val="00730ABC"/>
    <w:rsid w:val="007310E3"/>
    <w:rsid w:val="00731945"/>
    <w:rsid w:val="00733467"/>
    <w:rsid w:val="00734633"/>
    <w:rsid w:val="00734770"/>
    <w:rsid w:val="007362E5"/>
    <w:rsid w:val="00736370"/>
    <w:rsid w:val="007364A4"/>
    <w:rsid w:val="00737091"/>
    <w:rsid w:val="0073753D"/>
    <w:rsid w:val="00737DFD"/>
    <w:rsid w:val="0074080C"/>
    <w:rsid w:val="007414F0"/>
    <w:rsid w:val="007423A3"/>
    <w:rsid w:val="007432DC"/>
    <w:rsid w:val="007447D5"/>
    <w:rsid w:val="00744A96"/>
    <w:rsid w:val="00745A73"/>
    <w:rsid w:val="007467F2"/>
    <w:rsid w:val="007469E1"/>
    <w:rsid w:val="00747CFB"/>
    <w:rsid w:val="00750021"/>
    <w:rsid w:val="0075193E"/>
    <w:rsid w:val="007533DA"/>
    <w:rsid w:val="00753D00"/>
    <w:rsid w:val="007554C3"/>
    <w:rsid w:val="0075634E"/>
    <w:rsid w:val="00756480"/>
    <w:rsid w:val="00756821"/>
    <w:rsid w:val="007578DA"/>
    <w:rsid w:val="007604CE"/>
    <w:rsid w:val="0076085C"/>
    <w:rsid w:val="0076179E"/>
    <w:rsid w:val="0076198C"/>
    <w:rsid w:val="00761DE1"/>
    <w:rsid w:val="00761E73"/>
    <w:rsid w:val="00762252"/>
    <w:rsid w:val="0076240A"/>
    <w:rsid w:val="0076459A"/>
    <w:rsid w:val="007648FB"/>
    <w:rsid w:val="0076562D"/>
    <w:rsid w:val="007656C3"/>
    <w:rsid w:val="00766519"/>
    <w:rsid w:val="007665FD"/>
    <w:rsid w:val="00766908"/>
    <w:rsid w:val="007669F5"/>
    <w:rsid w:val="00766DF9"/>
    <w:rsid w:val="007675EC"/>
    <w:rsid w:val="00767897"/>
    <w:rsid w:val="00767CD6"/>
    <w:rsid w:val="00767D1E"/>
    <w:rsid w:val="00770091"/>
    <w:rsid w:val="00770A1F"/>
    <w:rsid w:val="00770DF7"/>
    <w:rsid w:val="007711F5"/>
    <w:rsid w:val="007715CF"/>
    <w:rsid w:val="007718D1"/>
    <w:rsid w:val="007722F7"/>
    <w:rsid w:val="007726AE"/>
    <w:rsid w:val="00773874"/>
    <w:rsid w:val="00773D29"/>
    <w:rsid w:val="007744CE"/>
    <w:rsid w:val="0077591A"/>
    <w:rsid w:val="00775AEF"/>
    <w:rsid w:val="00776D7A"/>
    <w:rsid w:val="00776D95"/>
    <w:rsid w:val="00776F70"/>
    <w:rsid w:val="007800BD"/>
    <w:rsid w:val="00780108"/>
    <w:rsid w:val="00781DE4"/>
    <w:rsid w:val="00782FF5"/>
    <w:rsid w:val="00783585"/>
    <w:rsid w:val="00783826"/>
    <w:rsid w:val="007838CB"/>
    <w:rsid w:val="007844AB"/>
    <w:rsid w:val="00784ED4"/>
    <w:rsid w:val="00785DDB"/>
    <w:rsid w:val="00785EA5"/>
    <w:rsid w:val="00786123"/>
    <w:rsid w:val="00787A67"/>
    <w:rsid w:val="00787F7B"/>
    <w:rsid w:val="0079043C"/>
    <w:rsid w:val="00790D2B"/>
    <w:rsid w:val="00791312"/>
    <w:rsid w:val="00792598"/>
    <w:rsid w:val="007927DD"/>
    <w:rsid w:val="00792A7E"/>
    <w:rsid w:val="0079456A"/>
    <w:rsid w:val="00794608"/>
    <w:rsid w:val="007953EA"/>
    <w:rsid w:val="00795637"/>
    <w:rsid w:val="0079570C"/>
    <w:rsid w:val="00796264"/>
    <w:rsid w:val="00796B93"/>
    <w:rsid w:val="00796FB5"/>
    <w:rsid w:val="00797C31"/>
    <w:rsid w:val="00797DF2"/>
    <w:rsid w:val="007A0213"/>
    <w:rsid w:val="007A1872"/>
    <w:rsid w:val="007A2DD2"/>
    <w:rsid w:val="007A40E2"/>
    <w:rsid w:val="007A4B52"/>
    <w:rsid w:val="007A50E3"/>
    <w:rsid w:val="007A5A31"/>
    <w:rsid w:val="007A5EF6"/>
    <w:rsid w:val="007A69B1"/>
    <w:rsid w:val="007A7B42"/>
    <w:rsid w:val="007B0232"/>
    <w:rsid w:val="007B0A0C"/>
    <w:rsid w:val="007B115F"/>
    <w:rsid w:val="007B3114"/>
    <w:rsid w:val="007B33C8"/>
    <w:rsid w:val="007B3B8F"/>
    <w:rsid w:val="007B4F48"/>
    <w:rsid w:val="007B5148"/>
    <w:rsid w:val="007B5616"/>
    <w:rsid w:val="007B576D"/>
    <w:rsid w:val="007B5A56"/>
    <w:rsid w:val="007B603A"/>
    <w:rsid w:val="007B67C1"/>
    <w:rsid w:val="007B7BD7"/>
    <w:rsid w:val="007B7EC1"/>
    <w:rsid w:val="007C0DFC"/>
    <w:rsid w:val="007C1C0F"/>
    <w:rsid w:val="007C1DD5"/>
    <w:rsid w:val="007C2D75"/>
    <w:rsid w:val="007C3C5C"/>
    <w:rsid w:val="007C59AB"/>
    <w:rsid w:val="007C5BEE"/>
    <w:rsid w:val="007C760F"/>
    <w:rsid w:val="007C7AFA"/>
    <w:rsid w:val="007C7D42"/>
    <w:rsid w:val="007C7FEA"/>
    <w:rsid w:val="007D0896"/>
    <w:rsid w:val="007D1662"/>
    <w:rsid w:val="007D1A83"/>
    <w:rsid w:val="007D24FF"/>
    <w:rsid w:val="007D2EB9"/>
    <w:rsid w:val="007D3EC8"/>
    <w:rsid w:val="007D4049"/>
    <w:rsid w:val="007D544C"/>
    <w:rsid w:val="007D5E6A"/>
    <w:rsid w:val="007D696B"/>
    <w:rsid w:val="007D7B9D"/>
    <w:rsid w:val="007E04E1"/>
    <w:rsid w:val="007E1840"/>
    <w:rsid w:val="007E1A9A"/>
    <w:rsid w:val="007E1AF1"/>
    <w:rsid w:val="007E3B70"/>
    <w:rsid w:val="007E3E0A"/>
    <w:rsid w:val="007E3F21"/>
    <w:rsid w:val="007E583D"/>
    <w:rsid w:val="007E6CCD"/>
    <w:rsid w:val="007E6E0F"/>
    <w:rsid w:val="007E7712"/>
    <w:rsid w:val="007E7C9A"/>
    <w:rsid w:val="007E7F0F"/>
    <w:rsid w:val="007F16C5"/>
    <w:rsid w:val="007F16F4"/>
    <w:rsid w:val="007F1826"/>
    <w:rsid w:val="007F1B5A"/>
    <w:rsid w:val="007F2E3D"/>
    <w:rsid w:val="007F7709"/>
    <w:rsid w:val="007F7A70"/>
    <w:rsid w:val="007F7B72"/>
    <w:rsid w:val="007F7D86"/>
    <w:rsid w:val="007F7F35"/>
    <w:rsid w:val="00800E06"/>
    <w:rsid w:val="00800E38"/>
    <w:rsid w:val="0080446E"/>
    <w:rsid w:val="00804ABE"/>
    <w:rsid w:val="00804E08"/>
    <w:rsid w:val="00804E6B"/>
    <w:rsid w:val="00805BCC"/>
    <w:rsid w:val="0080780A"/>
    <w:rsid w:val="008079F7"/>
    <w:rsid w:val="00810D8D"/>
    <w:rsid w:val="00811186"/>
    <w:rsid w:val="00811C66"/>
    <w:rsid w:val="008120A8"/>
    <w:rsid w:val="00812323"/>
    <w:rsid w:val="0081272E"/>
    <w:rsid w:val="008136A9"/>
    <w:rsid w:val="008136F2"/>
    <w:rsid w:val="00813BFF"/>
    <w:rsid w:val="00814139"/>
    <w:rsid w:val="00814C8D"/>
    <w:rsid w:val="00815FDC"/>
    <w:rsid w:val="00816254"/>
    <w:rsid w:val="008173CB"/>
    <w:rsid w:val="0081768A"/>
    <w:rsid w:val="00817FD1"/>
    <w:rsid w:val="008203BE"/>
    <w:rsid w:val="00820960"/>
    <w:rsid w:val="00820A9F"/>
    <w:rsid w:val="00821C2D"/>
    <w:rsid w:val="00821D80"/>
    <w:rsid w:val="00822077"/>
    <w:rsid w:val="00822501"/>
    <w:rsid w:val="00822A84"/>
    <w:rsid w:val="00822DB2"/>
    <w:rsid w:val="008232D3"/>
    <w:rsid w:val="008237E8"/>
    <w:rsid w:val="00824BF5"/>
    <w:rsid w:val="0082540E"/>
    <w:rsid w:val="00825A27"/>
    <w:rsid w:val="00826466"/>
    <w:rsid w:val="00826D48"/>
    <w:rsid w:val="0082751A"/>
    <w:rsid w:val="0083138C"/>
    <w:rsid w:val="00831920"/>
    <w:rsid w:val="008327B7"/>
    <w:rsid w:val="0083299C"/>
    <w:rsid w:val="008343C5"/>
    <w:rsid w:val="00835170"/>
    <w:rsid w:val="00835773"/>
    <w:rsid w:val="00836930"/>
    <w:rsid w:val="0084137C"/>
    <w:rsid w:val="00842B53"/>
    <w:rsid w:val="00843208"/>
    <w:rsid w:val="008433BE"/>
    <w:rsid w:val="008434EC"/>
    <w:rsid w:val="008444BB"/>
    <w:rsid w:val="00844815"/>
    <w:rsid w:val="00844921"/>
    <w:rsid w:val="00844ADD"/>
    <w:rsid w:val="008459B7"/>
    <w:rsid w:val="0084624B"/>
    <w:rsid w:val="0084638C"/>
    <w:rsid w:val="008464E1"/>
    <w:rsid w:val="008468B0"/>
    <w:rsid w:val="00846ABD"/>
    <w:rsid w:val="00846D1A"/>
    <w:rsid w:val="00847383"/>
    <w:rsid w:val="008479B7"/>
    <w:rsid w:val="008479D4"/>
    <w:rsid w:val="00847A36"/>
    <w:rsid w:val="00847FF1"/>
    <w:rsid w:val="00850276"/>
    <w:rsid w:val="00851030"/>
    <w:rsid w:val="008511FD"/>
    <w:rsid w:val="0085196E"/>
    <w:rsid w:val="008522CC"/>
    <w:rsid w:val="00853011"/>
    <w:rsid w:val="00853704"/>
    <w:rsid w:val="00855935"/>
    <w:rsid w:val="00855F90"/>
    <w:rsid w:val="0085716E"/>
    <w:rsid w:val="00862C11"/>
    <w:rsid w:val="00862C1D"/>
    <w:rsid w:val="00863576"/>
    <w:rsid w:val="00863818"/>
    <w:rsid w:val="00864356"/>
    <w:rsid w:val="008656AF"/>
    <w:rsid w:val="00866366"/>
    <w:rsid w:val="00866614"/>
    <w:rsid w:val="00866A80"/>
    <w:rsid w:val="00870CEF"/>
    <w:rsid w:val="00871240"/>
    <w:rsid w:val="00871313"/>
    <w:rsid w:val="00871C3D"/>
    <w:rsid w:val="00871D52"/>
    <w:rsid w:val="00872FD8"/>
    <w:rsid w:val="00873575"/>
    <w:rsid w:val="008746D8"/>
    <w:rsid w:val="008748EE"/>
    <w:rsid w:val="00874A13"/>
    <w:rsid w:val="00876B99"/>
    <w:rsid w:val="0087752D"/>
    <w:rsid w:val="00880347"/>
    <w:rsid w:val="00880361"/>
    <w:rsid w:val="00880C69"/>
    <w:rsid w:val="00881008"/>
    <w:rsid w:val="008818DD"/>
    <w:rsid w:val="00881C7D"/>
    <w:rsid w:val="00882800"/>
    <w:rsid w:val="00883ACD"/>
    <w:rsid w:val="00883F42"/>
    <w:rsid w:val="00884195"/>
    <w:rsid w:val="00884E10"/>
    <w:rsid w:val="00885169"/>
    <w:rsid w:val="00885D1D"/>
    <w:rsid w:val="00886D8B"/>
    <w:rsid w:val="00887AEA"/>
    <w:rsid w:val="008902C3"/>
    <w:rsid w:val="008903FD"/>
    <w:rsid w:val="00890F7D"/>
    <w:rsid w:val="00891FC0"/>
    <w:rsid w:val="0089260D"/>
    <w:rsid w:val="008931B7"/>
    <w:rsid w:val="00893F47"/>
    <w:rsid w:val="008946AC"/>
    <w:rsid w:val="00894B67"/>
    <w:rsid w:val="00896EFE"/>
    <w:rsid w:val="00897044"/>
    <w:rsid w:val="00897B3E"/>
    <w:rsid w:val="008A021A"/>
    <w:rsid w:val="008A04FF"/>
    <w:rsid w:val="008A1CF7"/>
    <w:rsid w:val="008A27F1"/>
    <w:rsid w:val="008A320E"/>
    <w:rsid w:val="008A3429"/>
    <w:rsid w:val="008A37E2"/>
    <w:rsid w:val="008A46D7"/>
    <w:rsid w:val="008A5896"/>
    <w:rsid w:val="008A685A"/>
    <w:rsid w:val="008B00B1"/>
    <w:rsid w:val="008B129F"/>
    <w:rsid w:val="008B1341"/>
    <w:rsid w:val="008B1547"/>
    <w:rsid w:val="008B18F8"/>
    <w:rsid w:val="008B1EFD"/>
    <w:rsid w:val="008B2090"/>
    <w:rsid w:val="008B3327"/>
    <w:rsid w:val="008B49DA"/>
    <w:rsid w:val="008B6318"/>
    <w:rsid w:val="008B7FC1"/>
    <w:rsid w:val="008C08F1"/>
    <w:rsid w:val="008C1FF4"/>
    <w:rsid w:val="008C31C4"/>
    <w:rsid w:val="008C38C8"/>
    <w:rsid w:val="008C39E0"/>
    <w:rsid w:val="008C4E44"/>
    <w:rsid w:val="008C597F"/>
    <w:rsid w:val="008C5EDE"/>
    <w:rsid w:val="008C7009"/>
    <w:rsid w:val="008C735C"/>
    <w:rsid w:val="008D030F"/>
    <w:rsid w:val="008D2033"/>
    <w:rsid w:val="008D23FB"/>
    <w:rsid w:val="008D27D4"/>
    <w:rsid w:val="008D3617"/>
    <w:rsid w:val="008D49B7"/>
    <w:rsid w:val="008D5A5A"/>
    <w:rsid w:val="008D603C"/>
    <w:rsid w:val="008D6BDA"/>
    <w:rsid w:val="008D6E23"/>
    <w:rsid w:val="008E03FF"/>
    <w:rsid w:val="008E0565"/>
    <w:rsid w:val="008E1154"/>
    <w:rsid w:val="008E327E"/>
    <w:rsid w:val="008E3578"/>
    <w:rsid w:val="008E44C6"/>
    <w:rsid w:val="008E5537"/>
    <w:rsid w:val="008E55C2"/>
    <w:rsid w:val="008E7920"/>
    <w:rsid w:val="008F0776"/>
    <w:rsid w:val="008F1116"/>
    <w:rsid w:val="008F14E1"/>
    <w:rsid w:val="008F1A59"/>
    <w:rsid w:val="008F212E"/>
    <w:rsid w:val="008F2752"/>
    <w:rsid w:val="008F27BF"/>
    <w:rsid w:val="008F2A5E"/>
    <w:rsid w:val="008F2AA5"/>
    <w:rsid w:val="008F2BAD"/>
    <w:rsid w:val="008F3A57"/>
    <w:rsid w:val="008F3D89"/>
    <w:rsid w:val="008F3E33"/>
    <w:rsid w:val="008F4029"/>
    <w:rsid w:val="008F4DCB"/>
    <w:rsid w:val="008F54A6"/>
    <w:rsid w:val="008F5D72"/>
    <w:rsid w:val="008F6AC2"/>
    <w:rsid w:val="008F7444"/>
    <w:rsid w:val="008F7868"/>
    <w:rsid w:val="00900A12"/>
    <w:rsid w:val="00900C70"/>
    <w:rsid w:val="0090189D"/>
    <w:rsid w:val="00901FC9"/>
    <w:rsid w:val="00902C9D"/>
    <w:rsid w:val="00903D0E"/>
    <w:rsid w:val="0090438F"/>
    <w:rsid w:val="009047F0"/>
    <w:rsid w:val="00904C26"/>
    <w:rsid w:val="00905D03"/>
    <w:rsid w:val="0090631B"/>
    <w:rsid w:val="0090659A"/>
    <w:rsid w:val="00906C8A"/>
    <w:rsid w:val="00906FBE"/>
    <w:rsid w:val="00907AC4"/>
    <w:rsid w:val="009104FE"/>
    <w:rsid w:val="00910D02"/>
    <w:rsid w:val="00910F7A"/>
    <w:rsid w:val="009113B1"/>
    <w:rsid w:val="00912030"/>
    <w:rsid w:val="00912180"/>
    <w:rsid w:val="00912432"/>
    <w:rsid w:val="00912A6A"/>
    <w:rsid w:val="009133DC"/>
    <w:rsid w:val="009133DF"/>
    <w:rsid w:val="00913D28"/>
    <w:rsid w:val="00914DFD"/>
    <w:rsid w:val="00914E43"/>
    <w:rsid w:val="00915577"/>
    <w:rsid w:val="009155D7"/>
    <w:rsid w:val="009167C5"/>
    <w:rsid w:val="00921193"/>
    <w:rsid w:val="00921DB7"/>
    <w:rsid w:val="009220B1"/>
    <w:rsid w:val="00922B25"/>
    <w:rsid w:val="00922F6D"/>
    <w:rsid w:val="00924806"/>
    <w:rsid w:val="009248AF"/>
    <w:rsid w:val="009255FA"/>
    <w:rsid w:val="00926903"/>
    <w:rsid w:val="00927570"/>
    <w:rsid w:val="00927F7C"/>
    <w:rsid w:val="00930015"/>
    <w:rsid w:val="0093100B"/>
    <w:rsid w:val="00932E63"/>
    <w:rsid w:val="009331CC"/>
    <w:rsid w:val="009363AC"/>
    <w:rsid w:val="0093750C"/>
    <w:rsid w:val="00940097"/>
    <w:rsid w:val="00940595"/>
    <w:rsid w:val="00940A28"/>
    <w:rsid w:val="009410B6"/>
    <w:rsid w:val="0094134C"/>
    <w:rsid w:val="00941497"/>
    <w:rsid w:val="00942A27"/>
    <w:rsid w:val="0094302A"/>
    <w:rsid w:val="0094375F"/>
    <w:rsid w:val="00943B21"/>
    <w:rsid w:val="009450C6"/>
    <w:rsid w:val="00946CBC"/>
    <w:rsid w:val="00946F29"/>
    <w:rsid w:val="00947A30"/>
    <w:rsid w:val="0095195D"/>
    <w:rsid w:val="00954034"/>
    <w:rsid w:val="009545D0"/>
    <w:rsid w:val="00954AAA"/>
    <w:rsid w:val="0095565C"/>
    <w:rsid w:val="009560EF"/>
    <w:rsid w:val="00956A3B"/>
    <w:rsid w:val="00956E0B"/>
    <w:rsid w:val="00957CED"/>
    <w:rsid w:val="00961488"/>
    <w:rsid w:val="00962D07"/>
    <w:rsid w:val="009646E7"/>
    <w:rsid w:val="00964E4F"/>
    <w:rsid w:val="00965211"/>
    <w:rsid w:val="0096549C"/>
    <w:rsid w:val="00965F26"/>
    <w:rsid w:val="00967F27"/>
    <w:rsid w:val="00971A59"/>
    <w:rsid w:val="0097202B"/>
    <w:rsid w:val="00972607"/>
    <w:rsid w:val="009729E0"/>
    <w:rsid w:val="00972F74"/>
    <w:rsid w:val="0097303A"/>
    <w:rsid w:val="009735E3"/>
    <w:rsid w:val="0097381F"/>
    <w:rsid w:val="00974081"/>
    <w:rsid w:val="00976048"/>
    <w:rsid w:val="00976EC0"/>
    <w:rsid w:val="009771E7"/>
    <w:rsid w:val="00980F77"/>
    <w:rsid w:val="00982D86"/>
    <w:rsid w:val="00983282"/>
    <w:rsid w:val="009833B6"/>
    <w:rsid w:val="0098474B"/>
    <w:rsid w:val="00984E9D"/>
    <w:rsid w:val="00986DF4"/>
    <w:rsid w:val="0099193F"/>
    <w:rsid w:val="00991B66"/>
    <w:rsid w:val="009926FB"/>
    <w:rsid w:val="00992775"/>
    <w:rsid w:val="00992C8A"/>
    <w:rsid w:val="0099302D"/>
    <w:rsid w:val="00995A95"/>
    <w:rsid w:val="009962E6"/>
    <w:rsid w:val="00997417"/>
    <w:rsid w:val="009A0230"/>
    <w:rsid w:val="009A2B7D"/>
    <w:rsid w:val="009A4398"/>
    <w:rsid w:val="009B0995"/>
    <w:rsid w:val="009B4930"/>
    <w:rsid w:val="009B4A06"/>
    <w:rsid w:val="009B4C76"/>
    <w:rsid w:val="009B5069"/>
    <w:rsid w:val="009B5F95"/>
    <w:rsid w:val="009B6736"/>
    <w:rsid w:val="009B6AD1"/>
    <w:rsid w:val="009C110D"/>
    <w:rsid w:val="009C11A6"/>
    <w:rsid w:val="009C1D09"/>
    <w:rsid w:val="009C1FC9"/>
    <w:rsid w:val="009C308C"/>
    <w:rsid w:val="009C33AC"/>
    <w:rsid w:val="009C3CAE"/>
    <w:rsid w:val="009C41E8"/>
    <w:rsid w:val="009C4FE1"/>
    <w:rsid w:val="009C577A"/>
    <w:rsid w:val="009C67E5"/>
    <w:rsid w:val="009C7762"/>
    <w:rsid w:val="009C7CF5"/>
    <w:rsid w:val="009D1F20"/>
    <w:rsid w:val="009D301D"/>
    <w:rsid w:val="009D3C3C"/>
    <w:rsid w:val="009D3E1C"/>
    <w:rsid w:val="009D4506"/>
    <w:rsid w:val="009D52B3"/>
    <w:rsid w:val="009D64C8"/>
    <w:rsid w:val="009D733D"/>
    <w:rsid w:val="009E03DA"/>
    <w:rsid w:val="009E08FD"/>
    <w:rsid w:val="009E0A81"/>
    <w:rsid w:val="009E181E"/>
    <w:rsid w:val="009E2B31"/>
    <w:rsid w:val="009E352D"/>
    <w:rsid w:val="009E4B27"/>
    <w:rsid w:val="009E570D"/>
    <w:rsid w:val="009E59B5"/>
    <w:rsid w:val="009E6F1D"/>
    <w:rsid w:val="009E72D3"/>
    <w:rsid w:val="009F09BE"/>
    <w:rsid w:val="009F0BF4"/>
    <w:rsid w:val="009F1A88"/>
    <w:rsid w:val="009F1F5C"/>
    <w:rsid w:val="009F24BF"/>
    <w:rsid w:val="009F4059"/>
    <w:rsid w:val="009F4E7E"/>
    <w:rsid w:val="009F5CD4"/>
    <w:rsid w:val="009F5F77"/>
    <w:rsid w:val="009F644C"/>
    <w:rsid w:val="009F73A2"/>
    <w:rsid w:val="009F7675"/>
    <w:rsid w:val="009F76F3"/>
    <w:rsid w:val="00A00B62"/>
    <w:rsid w:val="00A01402"/>
    <w:rsid w:val="00A0146C"/>
    <w:rsid w:val="00A01976"/>
    <w:rsid w:val="00A022FA"/>
    <w:rsid w:val="00A028DE"/>
    <w:rsid w:val="00A02DBD"/>
    <w:rsid w:val="00A034F7"/>
    <w:rsid w:val="00A043EA"/>
    <w:rsid w:val="00A045BC"/>
    <w:rsid w:val="00A0509A"/>
    <w:rsid w:val="00A0514A"/>
    <w:rsid w:val="00A05D69"/>
    <w:rsid w:val="00A060A2"/>
    <w:rsid w:val="00A061EC"/>
    <w:rsid w:val="00A06823"/>
    <w:rsid w:val="00A068E7"/>
    <w:rsid w:val="00A06BE8"/>
    <w:rsid w:val="00A07D0F"/>
    <w:rsid w:val="00A1038C"/>
    <w:rsid w:val="00A11190"/>
    <w:rsid w:val="00A1225C"/>
    <w:rsid w:val="00A1237D"/>
    <w:rsid w:val="00A12747"/>
    <w:rsid w:val="00A129A7"/>
    <w:rsid w:val="00A13036"/>
    <w:rsid w:val="00A1371B"/>
    <w:rsid w:val="00A146E3"/>
    <w:rsid w:val="00A15235"/>
    <w:rsid w:val="00A15966"/>
    <w:rsid w:val="00A15A88"/>
    <w:rsid w:val="00A162FD"/>
    <w:rsid w:val="00A16EE9"/>
    <w:rsid w:val="00A16FD7"/>
    <w:rsid w:val="00A171F5"/>
    <w:rsid w:val="00A17D8E"/>
    <w:rsid w:val="00A2065A"/>
    <w:rsid w:val="00A20888"/>
    <w:rsid w:val="00A210CC"/>
    <w:rsid w:val="00A21572"/>
    <w:rsid w:val="00A21C73"/>
    <w:rsid w:val="00A220D6"/>
    <w:rsid w:val="00A22F60"/>
    <w:rsid w:val="00A23359"/>
    <w:rsid w:val="00A23F0F"/>
    <w:rsid w:val="00A2477D"/>
    <w:rsid w:val="00A25574"/>
    <w:rsid w:val="00A25E71"/>
    <w:rsid w:val="00A265A7"/>
    <w:rsid w:val="00A27A1F"/>
    <w:rsid w:val="00A27A2E"/>
    <w:rsid w:val="00A27D27"/>
    <w:rsid w:val="00A30B15"/>
    <w:rsid w:val="00A31011"/>
    <w:rsid w:val="00A319D3"/>
    <w:rsid w:val="00A31DBC"/>
    <w:rsid w:val="00A3262F"/>
    <w:rsid w:val="00A32B04"/>
    <w:rsid w:val="00A32EB5"/>
    <w:rsid w:val="00A33CD6"/>
    <w:rsid w:val="00A33D9E"/>
    <w:rsid w:val="00A33E6E"/>
    <w:rsid w:val="00A35B6A"/>
    <w:rsid w:val="00A35D62"/>
    <w:rsid w:val="00A36277"/>
    <w:rsid w:val="00A3695D"/>
    <w:rsid w:val="00A370C8"/>
    <w:rsid w:val="00A37977"/>
    <w:rsid w:val="00A41EE9"/>
    <w:rsid w:val="00A4248E"/>
    <w:rsid w:val="00A427D3"/>
    <w:rsid w:val="00A440B3"/>
    <w:rsid w:val="00A452C4"/>
    <w:rsid w:val="00A45393"/>
    <w:rsid w:val="00A4578D"/>
    <w:rsid w:val="00A46A9F"/>
    <w:rsid w:val="00A47221"/>
    <w:rsid w:val="00A476B7"/>
    <w:rsid w:val="00A50525"/>
    <w:rsid w:val="00A50625"/>
    <w:rsid w:val="00A50C92"/>
    <w:rsid w:val="00A51579"/>
    <w:rsid w:val="00A54C12"/>
    <w:rsid w:val="00A550FF"/>
    <w:rsid w:val="00A55335"/>
    <w:rsid w:val="00A55544"/>
    <w:rsid w:val="00A55579"/>
    <w:rsid w:val="00A557CD"/>
    <w:rsid w:val="00A55C3B"/>
    <w:rsid w:val="00A56608"/>
    <w:rsid w:val="00A56D5E"/>
    <w:rsid w:val="00A574B8"/>
    <w:rsid w:val="00A57DD9"/>
    <w:rsid w:val="00A601CA"/>
    <w:rsid w:val="00A60765"/>
    <w:rsid w:val="00A6083B"/>
    <w:rsid w:val="00A61A47"/>
    <w:rsid w:val="00A61C1A"/>
    <w:rsid w:val="00A625A7"/>
    <w:rsid w:val="00A629CE"/>
    <w:rsid w:val="00A62D23"/>
    <w:rsid w:val="00A6486A"/>
    <w:rsid w:val="00A64F7D"/>
    <w:rsid w:val="00A65A27"/>
    <w:rsid w:val="00A666D1"/>
    <w:rsid w:val="00A67B0D"/>
    <w:rsid w:val="00A67E02"/>
    <w:rsid w:val="00A71020"/>
    <w:rsid w:val="00A711AB"/>
    <w:rsid w:val="00A7209E"/>
    <w:rsid w:val="00A729E9"/>
    <w:rsid w:val="00A72C59"/>
    <w:rsid w:val="00A744BF"/>
    <w:rsid w:val="00A74D57"/>
    <w:rsid w:val="00A75093"/>
    <w:rsid w:val="00A752D1"/>
    <w:rsid w:val="00A75831"/>
    <w:rsid w:val="00A759D9"/>
    <w:rsid w:val="00A761AC"/>
    <w:rsid w:val="00A76679"/>
    <w:rsid w:val="00A76C36"/>
    <w:rsid w:val="00A77EAF"/>
    <w:rsid w:val="00A800AD"/>
    <w:rsid w:val="00A803CA"/>
    <w:rsid w:val="00A80B95"/>
    <w:rsid w:val="00A81CDA"/>
    <w:rsid w:val="00A836AC"/>
    <w:rsid w:val="00A8512F"/>
    <w:rsid w:val="00A8592C"/>
    <w:rsid w:val="00A86F29"/>
    <w:rsid w:val="00A87503"/>
    <w:rsid w:val="00A87762"/>
    <w:rsid w:val="00A90046"/>
    <w:rsid w:val="00A90900"/>
    <w:rsid w:val="00A90913"/>
    <w:rsid w:val="00A90AA1"/>
    <w:rsid w:val="00A9100C"/>
    <w:rsid w:val="00A92604"/>
    <w:rsid w:val="00A9315A"/>
    <w:rsid w:val="00A934DF"/>
    <w:rsid w:val="00A93BA1"/>
    <w:rsid w:val="00A94021"/>
    <w:rsid w:val="00A94551"/>
    <w:rsid w:val="00A96AEE"/>
    <w:rsid w:val="00A97045"/>
    <w:rsid w:val="00A975D7"/>
    <w:rsid w:val="00AA0AA3"/>
    <w:rsid w:val="00AA21BA"/>
    <w:rsid w:val="00AA4E09"/>
    <w:rsid w:val="00AA58F9"/>
    <w:rsid w:val="00AA6412"/>
    <w:rsid w:val="00AA6CEE"/>
    <w:rsid w:val="00AA6E37"/>
    <w:rsid w:val="00AA7D31"/>
    <w:rsid w:val="00AB0CD3"/>
    <w:rsid w:val="00AB0DF8"/>
    <w:rsid w:val="00AB1211"/>
    <w:rsid w:val="00AB463C"/>
    <w:rsid w:val="00AB4A8A"/>
    <w:rsid w:val="00AB51B3"/>
    <w:rsid w:val="00AB5934"/>
    <w:rsid w:val="00AB5F46"/>
    <w:rsid w:val="00AC0FC1"/>
    <w:rsid w:val="00AC0FC8"/>
    <w:rsid w:val="00AC14E3"/>
    <w:rsid w:val="00AC1F3B"/>
    <w:rsid w:val="00AC2302"/>
    <w:rsid w:val="00AC241A"/>
    <w:rsid w:val="00AC2AD2"/>
    <w:rsid w:val="00AC38CA"/>
    <w:rsid w:val="00AC3A34"/>
    <w:rsid w:val="00AC476D"/>
    <w:rsid w:val="00AC515F"/>
    <w:rsid w:val="00AC53D2"/>
    <w:rsid w:val="00AC58ED"/>
    <w:rsid w:val="00AC5A08"/>
    <w:rsid w:val="00AC6C21"/>
    <w:rsid w:val="00AC71DC"/>
    <w:rsid w:val="00AD0019"/>
    <w:rsid w:val="00AD0088"/>
    <w:rsid w:val="00AD435B"/>
    <w:rsid w:val="00AD4D90"/>
    <w:rsid w:val="00AD4F9D"/>
    <w:rsid w:val="00AD60F9"/>
    <w:rsid w:val="00AD6273"/>
    <w:rsid w:val="00AD64E9"/>
    <w:rsid w:val="00AE045E"/>
    <w:rsid w:val="00AE04FE"/>
    <w:rsid w:val="00AE1488"/>
    <w:rsid w:val="00AE2F35"/>
    <w:rsid w:val="00AE3DFF"/>
    <w:rsid w:val="00AE4054"/>
    <w:rsid w:val="00AE51DA"/>
    <w:rsid w:val="00AE5F3B"/>
    <w:rsid w:val="00AE61A1"/>
    <w:rsid w:val="00AE62D9"/>
    <w:rsid w:val="00AE6AB2"/>
    <w:rsid w:val="00AE6F70"/>
    <w:rsid w:val="00AF2590"/>
    <w:rsid w:val="00AF2DA6"/>
    <w:rsid w:val="00AF3931"/>
    <w:rsid w:val="00AF49EA"/>
    <w:rsid w:val="00AF7097"/>
    <w:rsid w:val="00AF738D"/>
    <w:rsid w:val="00B008FB"/>
    <w:rsid w:val="00B035E6"/>
    <w:rsid w:val="00B03733"/>
    <w:rsid w:val="00B03EAE"/>
    <w:rsid w:val="00B05AAB"/>
    <w:rsid w:val="00B06706"/>
    <w:rsid w:val="00B071F2"/>
    <w:rsid w:val="00B10D1A"/>
    <w:rsid w:val="00B11135"/>
    <w:rsid w:val="00B11414"/>
    <w:rsid w:val="00B12307"/>
    <w:rsid w:val="00B145A2"/>
    <w:rsid w:val="00B1480A"/>
    <w:rsid w:val="00B14D9A"/>
    <w:rsid w:val="00B151D2"/>
    <w:rsid w:val="00B15CF8"/>
    <w:rsid w:val="00B15E5B"/>
    <w:rsid w:val="00B17519"/>
    <w:rsid w:val="00B20216"/>
    <w:rsid w:val="00B20410"/>
    <w:rsid w:val="00B20704"/>
    <w:rsid w:val="00B20E2E"/>
    <w:rsid w:val="00B21107"/>
    <w:rsid w:val="00B21208"/>
    <w:rsid w:val="00B212C6"/>
    <w:rsid w:val="00B224EF"/>
    <w:rsid w:val="00B239E5"/>
    <w:rsid w:val="00B239FC"/>
    <w:rsid w:val="00B24D2A"/>
    <w:rsid w:val="00B25207"/>
    <w:rsid w:val="00B25F0D"/>
    <w:rsid w:val="00B26DEF"/>
    <w:rsid w:val="00B272C4"/>
    <w:rsid w:val="00B278FC"/>
    <w:rsid w:val="00B27A2C"/>
    <w:rsid w:val="00B3051F"/>
    <w:rsid w:val="00B30C61"/>
    <w:rsid w:val="00B31056"/>
    <w:rsid w:val="00B3119D"/>
    <w:rsid w:val="00B3122C"/>
    <w:rsid w:val="00B312C0"/>
    <w:rsid w:val="00B32E19"/>
    <w:rsid w:val="00B33239"/>
    <w:rsid w:val="00B33B21"/>
    <w:rsid w:val="00B34B3E"/>
    <w:rsid w:val="00B34E6A"/>
    <w:rsid w:val="00B34FE7"/>
    <w:rsid w:val="00B350E0"/>
    <w:rsid w:val="00B35461"/>
    <w:rsid w:val="00B356A1"/>
    <w:rsid w:val="00B36509"/>
    <w:rsid w:val="00B370F4"/>
    <w:rsid w:val="00B37EF0"/>
    <w:rsid w:val="00B40C74"/>
    <w:rsid w:val="00B41621"/>
    <w:rsid w:val="00B41758"/>
    <w:rsid w:val="00B421E2"/>
    <w:rsid w:val="00B422CB"/>
    <w:rsid w:val="00B4482C"/>
    <w:rsid w:val="00B454C0"/>
    <w:rsid w:val="00B46115"/>
    <w:rsid w:val="00B4617E"/>
    <w:rsid w:val="00B4622C"/>
    <w:rsid w:val="00B4760E"/>
    <w:rsid w:val="00B5120D"/>
    <w:rsid w:val="00B512F4"/>
    <w:rsid w:val="00B514C8"/>
    <w:rsid w:val="00B51512"/>
    <w:rsid w:val="00B5242B"/>
    <w:rsid w:val="00B53730"/>
    <w:rsid w:val="00B53870"/>
    <w:rsid w:val="00B540A7"/>
    <w:rsid w:val="00B552A3"/>
    <w:rsid w:val="00B553A2"/>
    <w:rsid w:val="00B560F0"/>
    <w:rsid w:val="00B573D0"/>
    <w:rsid w:val="00B57687"/>
    <w:rsid w:val="00B5796E"/>
    <w:rsid w:val="00B60082"/>
    <w:rsid w:val="00B600F5"/>
    <w:rsid w:val="00B60BD8"/>
    <w:rsid w:val="00B6190C"/>
    <w:rsid w:val="00B61D18"/>
    <w:rsid w:val="00B620C0"/>
    <w:rsid w:val="00B621BF"/>
    <w:rsid w:val="00B6360E"/>
    <w:rsid w:val="00B636EC"/>
    <w:rsid w:val="00B644D4"/>
    <w:rsid w:val="00B64531"/>
    <w:rsid w:val="00B64E19"/>
    <w:rsid w:val="00B6751D"/>
    <w:rsid w:val="00B67A97"/>
    <w:rsid w:val="00B67FAA"/>
    <w:rsid w:val="00B7030B"/>
    <w:rsid w:val="00B70A18"/>
    <w:rsid w:val="00B71B5B"/>
    <w:rsid w:val="00B72BCD"/>
    <w:rsid w:val="00B7366D"/>
    <w:rsid w:val="00B73C69"/>
    <w:rsid w:val="00B74A3B"/>
    <w:rsid w:val="00B753F1"/>
    <w:rsid w:val="00B75729"/>
    <w:rsid w:val="00B75FBF"/>
    <w:rsid w:val="00B76AA7"/>
    <w:rsid w:val="00B7717C"/>
    <w:rsid w:val="00B77198"/>
    <w:rsid w:val="00B813D0"/>
    <w:rsid w:val="00B81832"/>
    <w:rsid w:val="00B8190F"/>
    <w:rsid w:val="00B81CDC"/>
    <w:rsid w:val="00B82101"/>
    <w:rsid w:val="00B826D9"/>
    <w:rsid w:val="00B82D20"/>
    <w:rsid w:val="00B831EC"/>
    <w:rsid w:val="00B8520B"/>
    <w:rsid w:val="00B85557"/>
    <w:rsid w:val="00B85B43"/>
    <w:rsid w:val="00B85EE6"/>
    <w:rsid w:val="00B87CC2"/>
    <w:rsid w:val="00B90051"/>
    <w:rsid w:val="00B90321"/>
    <w:rsid w:val="00B906EC"/>
    <w:rsid w:val="00B90A93"/>
    <w:rsid w:val="00B91A57"/>
    <w:rsid w:val="00B92564"/>
    <w:rsid w:val="00B92983"/>
    <w:rsid w:val="00B94F61"/>
    <w:rsid w:val="00B95F61"/>
    <w:rsid w:val="00B96078"/>
    <w:rsid w:val="00BA03CE"/>
    <w:rsid w:val="00BA085A"/>
    <w:rsid w:val="00BA0F87"/>
    <w:rsid w:val="00BA1E76"/>
    <w:rsid w:val="00BA203C"/>
    <w:rsid w:val="00BA30BC"/>
    <w:rsid w:val="00BA36A3"/>
    <w:rsid w:val="00BA4AF3"/>
    <w:rsid w:val="00BA5E0E"/>
    <w:rsid w:val="00BA64F9"/>
    <w:rsid w:val="00BA7878"/>
    <w:rsid w:val="00BB0404"/>
    <w:rsid w:val="00BB0589"/>
    <w:rsid w:val="00BB1716"/>
    <w:rsid w:val="00BB1897"/>
    <w:rsid w:val="00BB1ECF"/>
    <w:rsid w:val="00BB2708"/>
    <w:rsid w:val="00BB31EF"/>
    <w:rsid w:val="00BB3312"/>
    <w:rsid w:val="00BB3FFF"/>
    <w:rsid w:val="00BB58F9"/>
    <w:rsid w:val="00BB689B"/>
    <w:rsid w:val="00BB7E9C"/>
    <w:rsid w:val="00BC0415"/>
    <w:rsid w:val="00BC0B1E"/>
    <w:rsid w:val="00BC1057"/>
    <w:rsid w:val="00BC1444"/>
    <w:rsid w:val="00BC1A7E"/>
    <w:rsid w:val="00BC2123"/>
    <w:rsid w:val="00BC35D8"/>
    <w:rsid w:val="00BC3666"/>
    <w:rsid w:val="00BC454A"/>
    <w:rsid w:val="00BC5209"/>
    <w:rsid w:val="00BC55B4"/>
    <w:rsid w:val="00BD044B"/>
    <w:rsid w:val="00BD1E77"/>
    <w:rsid w:val="00BD266E"/>
    <w:rsid w:val="00BD3D65"/>
    <w:rsid w:val="00BD3E50"/>
    <w:rsid w:val="00BD4885"/>
    <w:rsid w:val="00BD50CF"/>
    <w:rsid w:val="00BD5664"/>
    <w:rsid w:val="00BD59CC"/>
    <w:rsid w:val="00BD6076"/>
    <w:rsid w:val="00BD6F4A"/>
    <w:rsid w:val="00BD723E"/>
    <w:rsid w:val="00BE0593"/>
    <w:rsid w:val="00BE0AD2"/>
    <w:rsid w:val="00BE1F9A"/>
    <w:rsid w:val="00BE2CE7"/>
    <w:rsid w:val="00BE37C4"/>
    <w:rsid w:val="00BE3BE9"/>
    <w:rsid w:val="00BE411E"/>
    <w:rsid w:val="00BE44F4"/>
    <w:rsid w:val="00BE4E48"/>
    <w:rsid w:val="00BE5A25"/>
    <w:rsid w:val="00BE5C40"/>
    <w:rsid w:val="00BE7532"/>
    <w:rsid w:val="00BE7970"/>
    <w:rsid w:val="00BF09B6"/>
    <w:rsid w:val="00BF1B22"/>
    <w:rsid w:val="00BF23B4"/>
    <w:rsid w:val="00BF33F5"/>
    <w:rsid w:val="00BF4035"/>
    <w:rsid w:val="00BF46C3"/>
    <w:rsid w:val="00BF4A9D"/>
    <w:rsid w:val="00BF7E49"/>
    <w:rsid w:val="00C00611"/>
    <w:rsid w:val="00C00AFB"/>
    <w:rsid w:val="00C012C7"/>
    <w:rsid w:val="00C02E49"/>
    <w:rsid w:val="00C03298"/>
    <w:rsid w:val="00C04019"/>
    <w:rsid w:val="00C04152"/>
    <w:rsid w:val="00C0538B"/>
    <w:rsid w:val="00C058C4"/>
    <w:rsid w:val="00C07258"/>
    <w:rsid w:val="00C077C1"/>
    <w:rsid w:val="00C1103B"/>
    <w:rsid w:val="00C11C7F"/>
    <w:rsid w:val="00C11FBF"/>
    <w:rsid w:val="00C1339B"/>
    <w:rsid w:val="00C13B69"/>
    <w:rsid w:val="00C152C6"/>
    <w:rsid w:val="00C154A2"/>
    <w:rsid w:val="00C15BF3"/>
    <w:rsid w:val="00C17DD1"/>
    <w:rsid w:val="00C17ED7"/>
    <w:rsid w:val="00C17F9F"/>
    <w:rsid w:val="00C21E85"/>
    <w:rsid w:val="00C2369D"/>
    <w:rsid w:val="00C23802"/>
    <w:rsid w:val="00C25652"/>
    <w:rsid w:val="00C25B13"/>
    <w:rsid w:val="00C25B15"/>
    <w:rsid w:val="00C25C0F"/>
    <w:rsid w:val="00C2622E"/>
    <w:rsid w:val="00C26390"/>
    <w:rsid w:val="00C26FE4"/>
    <w:rsid w:val="00C271A2"/>
    <w:rsid w:val="00C27980"/>
    <w:rsid w:val="00C27DA0"/>
    <w:rsid w:val="00C304B6"/>
    <w:rsid w:val="00C30D74"/>
    <w:rsid w:val="00C30F69"/>
    <w:rsid w:val="00C3285F"/>
    <w:rsid w:val="00C32D9C"/>
    <w:rsid w:val="00C3345B"/>
    <w:rsid w:val="00C337F9"/>
    <w:rsid w:val="00C35813"/>
    <w:rsid w:val="00C35AF2"/>
    <w:rsid w:val="00C36731"/>
    <w:rsid w:val="00C37540"/>
    <w:rsid w:val="00C40568"/>
    <w:rsid w:val="00C4128F"/>
    <w:rsid w:val="00C41511"/>
    <w:rsid w:val="00C4209E"/>
    <w:rsid w:val="00C423C6"/>
    <w:rsid w:val="00C425BA"/>
    <w:rsid w:val="00C42B73"/>
    <w:rsid w:val="00C42C13"/>
    <w:rsid w:val="00C42F89"/>
    <w:rsid w:val="00C44146"/>
    <w:rsid w:val="00C444D1"/>
    <w:rsid w:val="00C445C2"/>
    <w:rsid w:val="00C449F5"/>
    <w:rsid w:val="00C44E58"/>
    <w:rsid w:val="00C44E61"/>
    <w:rsid w:val="00C44E82"/>
    <w:rsid w:val="00C44EF4"/>
    <w:rsid w:val="00C44F1E"/>
    <w:rsid w:val="00C460A9"/>
    <w:rsid w:val="00C462DD"/>
    <w:rsid w:val="00C46EE0"/>
    <w:rsid w:val="00C47B5E"/>
    <w:rsid w:val="00C50EB1"/>
    <w:rsid w:val="00C525CD"/>
    <w:rsid w:val="00C5289D"/>
    <w:rsid w:val="00C5496D"/>
    <w:rsid w:val="00C55401"/>
    <w:rsid w:val="00C55E0C"/>
    <w:rsid w:val="00C56671"/>
    <w:rsid w:val="00C56E17"/>
    <w:rsid w:val="00C574F5"/>
    <w:rsid w:val="00C57C5F"/>
    <w:rsid w:val="00C6051B"/>
    <w:rsid w:val="00C60A9F"/>
    <w:rsid w:val="00C6103E"/>
    <w:rsid w:val="00C61370"/>
    <w:rsid w:val="00C61DB8"/>
    <w:rsid w:val="00C62370"/>
    <w:rsid w:val="00C624E3"/>
    <w:rsid w:val="00C626A0"/>
    <w:rsid w:val="00C62AFF"/>
    <w:rsid w:val="00C62B5A"/>
    <w:rsid w:val="00C62FE7"/>
    <w:rsid w:val="00C630FA"/>
    <w:rsid w:val="00C63C4E"/>
    <w:rsid w:val="00C63D6C"/>
    <w:rsid w:val="00C64715"/>
    <w:rsid w:val="00C672B1"/>
    <w:rsid w:val="00C717AA"/>
    <w:rsid w:val="00C7270C"/>
    <w:rsid w:val="00C7348D"/>
    <w:rsid w:val="00C739E3"/>
    <w:rsid w:val="00C73E78"/>
    <w:rsid w:val="00C751B0"/>
    <w:rsid w:val="00C762DF"/>
    <w:rsid w:val="00C76628"/>
    <w:rsid w:val="00C76B19"/>
    <w:rsid w:val="00C76D37"/>
    <w:rsid w:val="00C80210"/>
    <w:rsid w:val="00C80FBB"/>
    <w:rsid w:val="00C81190"/>
    <w:rsid w:val="00C81D89"/>
    <w:rsid w:val="00C81DED"/>
    <w:rsid w:val="00C829DE"/>
    <w:rsid w:val="00C84E84"/>
    <w:rsid w:val="00C850EC"/>
    <w:rsid w:val="00C85B8A"/>
    <w:rsid w:val="00C8683F"/>
    <w:rsid w:val="00C86C59"/>
    <w:rsid w:val="00C873FB"/>
    <w:rsid w:val="00C87688"/>
    <w:rsid w:val="00C878D1"/>
    <w:rsid w:val="00C87C13"/>
    <w:rsid w:val="00C87C80"/>
    <w:rsid w:val="00C90C38"/>
    <w:rsid w:val="00C90E96"/>
    <w:rsid w:val="00C91345"/>
    <w:rsid w:val="00C924AA"/>
    <w:rsid w:val="00C92A56"/>
    <w:rsid w:val="00C92F62"/>
    <w:rsid w:val="00C94F7A"/>
    <w:rsid w:val="00C950FD"/>
    <w:rsid w:val="00C960BA"/>
    <w:rsid w:val="00C96B15"/>
    <w:rsid w:val="00C97387"/>
    <w:rsid w:val="00C97759"/>
    <w:rsid w:val="00C9789A"/>
    <w:rsid w:val="00C97AD1"/>
    <w:rsid w:val="00C97C81"/>
    <w:rsid w:val="00CA0455"/>
    <w:rsid w:val="00CA07A6"/>
    <w:rsid w:val="00CA0855"/>
    <w:rsid w:val="00CA0EDE"/>
    <w:rsid w:val="00CA1382"/>
    <w:rsid w:val="00CA1617"/>
    <w:rsid w:val="00CA1878"/>
    <w:rsid w:val="00CA209F"/>
    <w:rsid w:val="00CA2E4B"/>
    <w:rsid w:val="00CA2F86"/>
    <w:rsid w:val="00CA35E6"/>
    <w:rsid w:val="00CA5A62"/>
    <w:rsid w:val="00CA615A"/>
    <w:rsid w:val="00CA6317"/>
    <w:rsid w:val="00CA73EA"/>
    <w:rsid w:val="00CA74EA"/>
    <w:rsid w:val="00CA77E7"/>
    <w:rsid w:val="00CA79C3"/>
    <w:rsid w:val="00CB012C"/>
    <w:rsid w:val="00CB11A8"/>
    <w:rsid w:val="00CB1446"/>
    <w:rsid w:val="00CB14ED"/>
    <w:rsid w:val="00CB2670"/>
    <w:rsid w:val="00CB290D"/>
    <w:rsid w:val="00CB42E0"/>
    <w:rsid w:val="00CB5355"/>
    <w:rsid w:val="00CB7802"/>
    <w:rsid w:val="00CC03F1"/>
    <w:rsid w:val="00CC1BA9"/>
    <w:rsid w:val="00CC1F59"/>
    <w:rsid w:val="00CC22E7"/>
    <w:rsid w:val="00CC258D"/>
    <w:rsid w:val="00CC25C4"/>
    <w:rsid w:val="00CC26FF"/>
    <w:rsid w:val="00CC2766"/>
    <w:rsid w:val="00CC4236"/>
    <w:rsid w:val="00CC477D"/>
    <w:rsid w:val="00CC4A0D"/>
    <w:rsid w:val="00CC54AC"/>
    <w:rsid w:val="00CC67AF"/>
    <w:rsid w:val="00CC7738"/>
    <w:rsid w:val="00CD1296"/>
    <w:rsid w:val="00CD13A6"/>
    <w:rsid w:val="00CD2129"/>
    <w:rsid w:val="00CD2145"/>
    <w:rsid w:val="00CD2819"/>
    <w:rsid w:val="00CD38E3"/>
    <w:rsid w:val="00CD7241"/>
    <w:rsid w:val="00CE00F2"/>
    <w:rsid w:val="00CE040F"/>
    <w:rsid w:val="00CE0879"/>
    <w:rsid w:val="00CE0E56"/>
    <w:rsid w:val="00CE14D4"/>
    <w:rsid w:val="00CE3E1E"/>
    <w:rsid w:val="00CE488D"/>
    <w:rsid w:val="00CE493D"/>
    <w:rsid w:val="00CE5FDE"/>
    <w:rsid w:val="00CE64FA"/>
    <w:rsid w:val="00CE746E"/>
    <w:rsid w:val="00CE7F74"/>
    <w:rsid w:val="00CF046A"/>
    <w:rsid w:val="00CF07B1"/>
    <w:rsid w:val="00CF3F82"/>
    <w:rsid w:val="00CF44D9"/>
    <w:rsid w:val="00CF5F3C"/>
    <w:rsid w:val="00CF6B51"/>
    <w:rsid w:val="00CF6CB4"/>
    <w:rsid w:val="00CF70B5"/>
    <w:rsid w:val="00CF7DEB"/>
    <w:rsid w:val="00CF7F3E"/>
    <w:rsid w:val="00D0002F"/>
    <w:rsid w:val="00D000C2"/>
    <w:rsid w:val="00D00997"/>
    <w:rsid w:val="00D00CC3"/>
    <w:rsid w:val="00D00F89"/>
    <w:rsid w:val="00D0126B"/>
    <w:rsid w:val="00D025E7"/>
    <w:rsid w:val="00D02A8E"/>
    <w:rsid w:val="00D04319"/>
    <w:rsid w:val="00D05748"/>
    <w:rsid w:val="00D05AAA"/>
    <w:rsid w:val="00D05B19"/>
    <w:rsid w:val="00D104D0"/>
    <w:rsid w:val="00D11088"/>
    <w:rsid w:val="00D11811"/>
    <w:rsid w:val="00D12D55"/>
    <w:rsid w:val="00D15027"/>
    <w:rsid w:val="00D200AA"/>
    <w:rsid w:val="00D20BBB"/>
    <w:rsid w:val="00D215DB"/>
    <w:rsid w:val="00D21875"/>
    <w:rsid w:val="00D24A1C"/>
    <w:rsid w:val="00D24C20"/>
    <w:rsid w:val="00D25B29"/>
    <w:rsid w:val="00D26694"/>
    <w:rsid w:val="00D26B5E"/>
    <w:rsid w:val="00D27536"/>
    <w:rsid w:val="00D27ED2"/>
    <w:rsid w:val="00D319B8"/>
    <w:rsid w:val="00D31D37"/>
    <w:rsid w:val="00D32464"/>
    <w:rsid w:val="00D34B4E"/>
    <w:rsid w:val="00D34C66"/>
    <w:rsid w:val="00D35863"/>
    <w:rsid w:val="00D36AC1"/>
    <w:rsid w:val="00D4120F"/>
    <w:rsid w:val="00D420C8"/>
    <w:rsid w:val="00D424CA"/>
    <w:rsid w:val="00D4274A"/>
    <w:rsid w:val="00D4312C"/>
    <w:rsid w:val="00D43832"/>
    <w:rsid w:val="00D438F7"/>
    <w:rsid w:val="00D43ABB"/>
    <w:rsid w:val="00D4426F"/>
    <w:rsid w:val="00D44E5B"/>
    <w:rsid w:val="00D4520D"/>
    <w:rsid w:val="00D4571E"/>
    <w:rsid w:val="00D46129"/>
    <w:rsid w:val="00D46E7C"/>
    <w:rsid w:val="00D470D9"/>
    <w:rsid w:val="00D50107"/>
    <w:rsid w:val="00D51252"/>
    <w:rsid w:val="00D51AA8"/>
    <w:rsid w:val="00D5242F"/>
    <w:rsid w:val="00D52FF2"/>
    <w:rsid w:val="00D53D62"/>
    <w:rsid w:val="00D542ED"/>
    <w:rsid w:val="00D54D19"/>
    <w:rsid w:val="00D55143"/>
    <w:rsid w:val="00D55A60"/>
    <w:rsid w:val="00D566B9"/>
    <w:rsid w:val="00D572C2"/>
    <w:rsid w:val="00D57450"/>
    <w:rsid w:val="00D60B82"/>
    <w:rsid w:val="00D61544"/>
    <w:rsid w:val="00D62215"/>
    <w:rsid w:val="00D62E38"/>
    <w:rsid w:val="00D63047"/>
    <w:rsid w:val="00D6381F"/>
    <w:rsid w:val="00D6445F"/>
    <w:rsid w:val="00D6464E"/>
    <w:rsid w:val="00D64BE1"/>
    <w:rsid w:val="00D65086"/>
    <w:rsid w:val="00D650C3"/>
    <w:rsid w:val="00D661E6"/>
    <w:rsid w:val="00D6653E"/>
    <w:rsid w:val="00D66760"/>
    <w:rsid w:val="00D676A8"/>
    <w:rsid w:val="00D67E1B"/>
    <w:rsid w:val="00D70204"/>
    <w:rsid w:val="00D702AD"/>
    <w:rsid w:val="00D70B91"/>
    <w:rsid w:val="00D70E5A"/>
    <w:rsid w:val="00D721FA"/>
    <w:rsid w:val="00D72310"/>
    <w:rsid w:val="00D72A15"/>
    <w:rsid w:val="00D72A76"/>
    <w:rsid w:val="00D72A7E"/>
    <w:rsid w:val="00D750B1"/>
    <w:rsid w:val="00D75236"/>
    <w:rsid w:val="00D77197"/>
    <w:rsid w:val="00D807CD"/>
    <w:rsid w:val="00D81804"/>
    <w:rsid w:val="00D81E42"/>
    <w:rsid w:val="00D82475"/>
    <w:rsid w:val="00D82F5F"/>
    <w:rsid w:val="00D834A4"/>
    <w:rsid w:val="00D83A13"/>
    <w:rsid w:val="00D83EBC"/>
    <w:rsid w:val="00D83F03"/>
    <w:rsid w:val="00D84426"/>
    <w:rsid w:val="00D845EB"/>
    <w:rsid w:val="00D85EC1"/>
    <w:rsid w:val="00D85F95"/>
    <w:rsid w:val="00D877A3"/>
    <w:rsid w:val="00D904EA"/>
    <w:rsid w:val="00D9075D"/>
    <w:rsid w:val="00D919D7"/>
    <w:rsid w:val="00D9269B"/>
    <w:rsid w:val="00D93C6F"/>
    <w:rsid w:val="00D94435"/>
    <w:rsid w:val="00D948BD"/>
    <w:rsid w:val="00D94A20"/>
    <w:rsid w:val="00D95346"/>
    <w:rsid w:val="00D954A3"/>
    <w:rsid w:val="00D95615"/>
    <w:rsid w:val="00D95F6E"/>
    <w:rsid w:val="00D961D6"/>
    <w:rsid w:val="00D969B5"/>
    <w:rsid w:val="00D97DFE"/>
    <w:rsid w:val="00D97F54"/>
    <w:rsid w:val="00DA066F"/>
    <w:rsid w:val="00DA0685"/>
    <w:rsid w:val="00DA09DF"/>
    <w:rsid w:val="00DA16F8"/>
    <w:rsid w:val="00DA1A31"/>
    <w:rsid w:val="00DA281C"/>
    <w:rsid w:val="00DA2D5F"/>
    <w:rsid w:val="00DA2EE2"/>
    <w:rsid w:val="00DA3AE2"/>
    <w:rsid w:val="00DA3D27"/>
    <w:rsid w:val="00DA43A9"/>
    <w:rsid w:val="00DA4CE7"/>
    <w:rsid w:val="00DA7999"/>
    <w:rsid w:val="00DA7C70"/>
    <w:rsid w:val="00DA7D04"/>
    <w:rsid w:val="00DA7D1C"/>
    <w:rsid w:val="00DA7F4E"/>
    <w:rsid w:val="00DB0031"/>
    <w:rsid w:val="00DB01DD"/>
    <w:rsid w:val="00DB0B5D"/>
    <w:rsid w:val="00DB0BB7"/>
    <w:rsid w:val="00DB1C04"/>
    <w:rsid w:val="00DB1F49"/>
    <w:rsid w:val="00DB2A19"/>
    <w:rsid w:val="00DB37D6"/>
    <w:rsid w:val="00DB622D"/>
    <w:rsid w:val="00DB7378"/>
    <w:rsid w:val="00DB74DF"/>
    <w:rsid w:val="00DC12FE"/>
    <w:rsid w:val="00DC1BC2"/>
    <w:rsid w:val="00DC28A3"/>
    <w:rsid w:val="00DC36C2"/>
    <w:rsid w:val="00DC3BF2"/>
    <w:rsid w:val="00DC457A"/>
    <w:rsid w:val="00DC5688"/>
    <w:rsid w:val="00DC5960"/>
    <w:rsid w:val="00DC6147"/>
    <w:rsid w:val="00DC72DB"/>
    <w:rsid w:val="00DD0899"/>
    <w:rsid w:val="00DD451A"/>
    <w:rsid w:val="00DD593D"/>
    <w:rsid w:val="00DD5B04"/>
    <w:rsid w:val="00DD6E83"/>
    <w:rsid w:val="00DD7067"/>
    <w:rsid w:val="00DE0230"/>
    <w:rsid w:val="00DE03BC"/>
    <w:rsid w:val="00DE1D4E"/>
    <w:rsid w:val="00DE2517"/>
    <w:rsid w:val="00DE4A5F"/>
    <w:rsid w:val="00DE6048"/>
    <w:rsid w:val="00DE6C31"/>
    <w:rsid w:val="00DE6F23"/>
    <w:rsid w:val="00DF1E0C"/>
    <w:rsid w:val="00DF282B"/>
    <w:rsid w:val="00DF4977"/>
    <w:rsid w:val="00DF4A88"/>
    <w:rsid w:val="00DF528F"/>
    <w:rsid w:val="00DF5978"/>
    <w:rsid w:val="00DF637A"/>
    <w:rsid w:val="00DF671B"/>
    <w:rsid w:val="00DF689B"/>
    <w:rsid w:val="00DF6BBC"/>
    <w:rsid w:val="00DF6F38"/>
    <w:rsid w:val="00E000CB"/>
    <w:rsid w:val="00E006C6"/>
    <w:rsid w:val="00E00AC1"/>
    <w:rsid w:val="00E00BB3"/>
    <w:rsid w:val="00E01184"/>
    <w:rsid w:val="00E0200E"/>
    <w:rsid w:val="00E02126"/>
    <w:rsid w:val="00E0373E"/>
    <w:rsid w:val="00E038BF"/>
    <w:rsid w:val="00E04434"/>
    <w:rsid w:val="00E06747"/>
    <w:rsid w:val="00E073ED"/>
    <w:rsid w:val="00E11943"/>
    <w:rsid w:val="00E11962"/>
    <w:rsid w:val="00E11988"/>
    <w:rsid w:val="00E12643"/>
    <w:rsid w:val="00E156AF"/>
    <w:rsid w:val="00E15966"/>
    <w:rsid w:val="00E17057"/>
    <w:rsid w:val="00E173DF"/>
    <w:rsid w:val="00E20ACE"/>
    <w:rsid w:val="00E20D41"/>
    <w:rsid w:val="00E20EBB"/>
    <w:rsid w:val="00E21B66"/>
    <w:rsid w:val="00E227E7"/>
    <w:rsid w:val="00E22A3A"/>
    <w:rsid w:val="00E23918"/>
    <w:rsid w:val="00E23CB8"/>
    <w:rsid w:val="00E23E69"/>
    <w:rsid w:val="00E23F5C"/>
    <w:rsid w:val="00E24A6D"/>
    <w:rsid w:val="00E26BB9"/>
    <w:rsid w:val="00E2722D"/>
    <w:rsid w:val="00E275EA"/>
    <w:rsid w:val="00E27F57"/>
    <w:rsid w:val="00E30087"/>
    <w:rsid w:val="00E304EE"/>
    <w:rsid w:val="00E30CC9"/>
    <w:rsid w:val="00E31348"/>
    <w:rsid w:val="00E31817"/>
    <w:rsid w:val="00E32600"/>
    <w:rsid w:val="00E32973"/>
    <w:rsid w:val="00E33F84"/>
    <w:rsid w:val="00E34065"/>
    <w:rsid w:val="00E34ADB"/>
    <w:rsid w:val="00E4140B"/>
    <w:rsid w:val="00E42CF4"/>
    <w:rsid w:val="00E43BA0"/>
    <w:rsid w:val="00E43D3D"/>
    <w:rsid w:val="00E44883"/>
    <w:rsid w:val="00E44CA8"/>
    <w:rsid w:val="00E4685D"/>
    <w:rsid w:val="00E4752D"/>
    <w:rsid w:val="00E47AD8"/>
    <w:rsid w:val="00E50315"/>
    <w:rsid w:val="00E50722"/>
    <w:rsid w:val="00E5105C"/>
    <w:rsid w:val="00E511D3"/>
    <w:rsid w:val="00E52A7E"/>
    <w:rsid w:val="00E53E3E"/>
    <w:rsid w:val="00E56836"/>
    <w:rsid w:val="00E57F5D"/>
    <w:rsid w:val="00E60708"/>
    <w:rsid w:val="00E60EA0"/>
    <w:rsid w:val="00E62B67"/>
    <w:rsid w:val="00E6306A"/>
    <w:rsid w:val="00E6392C"/>
    <w:rsid w:val="00E63E80"/>
    <w:rsid w:val="00E64854"/>
    <w:rsid w:val="00E65139"/>
    <w:rsid w:val="00E65722"/>
    <w:rsid w:val="00E65913"/>
    <w:rsid w:val="00E66DA1"/>
    <w:rsid w:val="00E70B00"/>
    <w:rsid w:val="00E710E9"/>
    <w:rsid w:val="00E72148"/>
    <w:rsid w:val="00E721AD"/>
    <w:rsid w:val="00E727FE"/>
    <w:rsid w:val="00E7327C"/>
    <w:rsid w:val="00E74D62"/>
    <w:rsid w:val="00E76E85"/>
    <w:rsid w:val="00E77C45"/>
    <w:rsid w:val="00E8080B"/>
    <w:rsid w:val="00E838BC"/>
    <w:rsid w:val="00E844C2"/>
    <w:rsid w:val="00E84EE9"/>
    <w:rsid w:val="00E8525C"/>
    <w:rsid w:val="00E8538D"/>
    <w:rsid w:val="00E85492"/>
    <w:rsid w:val="00E87739"/>
    <w:rsid w:val="00E8776C"/>
    <w:rsid w:val="00E87FF3"/>
    <w:rsid w:val="00E905B1"/>
    <w:rsid w:val="00E9192B"/>
    <w:rsid w:val="00E91DA6"/>
    <w:rsid w:val="00E92803"/>
    <w:rsid w:val="00E92A21"/>
    <w:rsid w:val="00E92F41"/>
    <w:rsid w:val="00E94AB6"/>
    <w:rsid w:val="00E96B9B"/>
    <w:rsid w:val="00EA008C"/>
    <w:rsid w:val="00EA14AF"/>
    <w:rsid w:val="00EA177B"/>
    <w:rsid w:val="00EA1C3D"/>
    <w:rsid w:val="00EA27D1"/>
    <w:rsid w:val="00EA32D2"/>
    <w:rsid w:val="00EA5958"/>
    <w:rsid w:val="00EA59BE"/>
    <w:rsid w:val="00EA5DAE"/>
    <w:rsid w:val="00EA72CE"/>
    <w:rsid w:val="00EA7B1D"/>
    <w:rsid w:val="00EB086E"/>
    <w:rsid w:val="00EB13C9"/>
    <w:rsid w:val="00EB167C"/>
    <w:rsid w:val="00EB1A0D"/>
    <w:rsid w:val="00EB1C1A"/>
    <w:rsid w:val="00EB1F80"/>
    <w:rsid w:val="00EB39C4"/>
    <w:rsid w:val="00EB42EE"/>
    <w:rsid w:val="00EB4605"/>
    <w:rsid w:val="00EB6C3A"/>
    <w:rsid w:val="00EB75CC"/>
    <w:rsid w:val="00EB75EF"/>
    <w:rsid w:val="00EB7A6D"/>
    <w:rsid w:val="00EB7B52"/>
    <w:rsid w:val="00EC07AC"/>
    <w:rsid w:val="00EC1182"/>
    <w:rsid w:val="00EC14C9"/>
    <w:rsid w:val="00EC2108"/>
    <w:rsid w:val="00EC2E72"/>
    <w:rsid w:val="00EC34E2"/>
    <w:rsid w:val="00EC4DD2"/>
    <w:rsid w:val="00EC5CFE"/>
    <w:rsid w:val="00EC68AC"/>
    <w:rsid w:val="00EC7BCC"/>
    <w:rsid w:val="00ED006A"/>
    <w:rsid w:val="00ED06DC"/>
    <w:rsid w:val="00ED097A"/>
    <w:rsid w:val="00ED0ADE"/>
    <w:rsid w:val="00ED0AE8"/>
    <w:rsid w:val="00ED1C37"/>
    <w:rsid w:val="00ED26CA"/>
    <w:rsid w:val="00ED3FBF"/>
    <w:rsid w:val="00ED4A76"/>
    <w:rsid w:val="00ED4B9F"/>
    <w:rsid w:val="00ED6AC1"/>
    <w:rsid w:val="00EE08B0"/>
    <w:rsid w:val="00EE0BA5"/>
    <w:rsid w:val="00EE0DFA"/>
    <w:rsid w:val="00EE1039"/>
    <w:rsid w:val="00EE1932"/>
    <w:rsid w:val="00EE2CDF"/>
    <w:rsid w:val="00EE37DA"/>
    <w:rsid w:val="00EE3BAC"/>
    <w:rsid w:val="00EE40BD"/>
    <w:rsid w:val="00EE59BF"/>
    <w:rsid w:val="00EE6DA1"/>
    <w:rsid w:val="00EE6EDE"/>
    <w:rsid w:val="00EE7865"/>
    <w:rsid w:val="00EF08E8"/>
    <w:rsid w:val="00EF12D1"/>
    <w:rsid w:val="00EF197C"/>
    <w:rsid w:val="00EF2213"/>
    <w:rsid w:val="00EF478B"/>
    <w:rsid w:val="00EF4BDF"/>
    <w:rsid w:val="00EF4F9B"/>
    <w:rsid w:val="00EF545C"/>
    <w:rsid w:val="00EF58E4"/>
    <w:rsid w:val="00EF64A6"/>
    <w:rsid w:val="00EF6540"/>
    <w:rsid w:val="00EF6C21"/>
    <w:rsid w:val="00EF6E2C"/>
    <w:rsid w:val="00F00EA4"/>
    <w:rsid w:val="00F01688"/>
    <w:rsid w:val="00F02542"/>
    <w:rsid w:val="00F02F2E"/>
    <w:rsid w:val="00F037C1"/>
    <w:rsid w:val="00F07EC0"/>
    <w:rsid w:val="00F101F2"/>
    <w:rsid w:val="00F13700"/>
    <w:rsid w:val="00F13B1A"/>
    <w:rsid w:val="00F1526F"/>
    <w:rsid w:val="00F177D9"/>
    <w:rsid w:val="00F21218"/>
    <w:rsid w:val="00F223E4"/>
    <w:rsid w:val="00F2268C"/>
    <w:rsid w:val="00F22CAB"/>
    <w:rsid w:val="00F230A1"/>
    <w:rsid w:val="00F235C1"/>
    <w:rsid w:val="00F258FC"/>
    <w:rsid w:val="00F25D60"/>
    <w:rsid w:val="00F2652A"/>
    <w:rsid w:val="00F27210"/>
    <w:rsid w:val="00F3087B"/>
    <w:rsid w:val="00F30912"/>
    <w:rsid w:val="00F30A49"/>
    <w:rsid w:val="00F3102C"/>
    <w:rsid w:val="00F313AB"/>
    <w:rsid w:val="00F319E8"/>
    <w:rsid w:val="00F32B9E"/>
    <w:rsid w:val="00F336B0"/>
    <w:rsid w:val="00F33D7D"/>
    <w:rsid w:val="00F3463B"/>
    <w:rsid w:val="00F35275"/>
    <w:rsid w:val="00F355C8"/>
    <w:rsid w:val="00F35F36"/>
    <w:rsid w:val="00F366D6"/>
    <w:rsid w:val="00F36EEF"/>
    <w:rsid w:val="00F36F7F"/>
    <w:rsid w:val="00F376AE"/>
    <w:rsid w:val="00F40FF9"/>
    <w:rsid w:val="00F419D7"/>
    <w:rsid w:val="00F41C15"/>
    <w:rsid w:val="00F43B29"/>
    <w:rsid w:val="00F44B8B"/>
    <w:rsid w:val="00F44F52"/>
    <w:rsid w:val="00F45E4D"/>
    <w:rsid w:val="00F464C4"/>
    <w:rsid w:val="00F46A2C"/>
    <w:rsid w:val="00F47214"/>
    <w:rsid w:val="00F50077"/>
    <w:rsid w:val="00F50562"/>
    <w:rsid w:val="00F508DB"/>
    <w:rsid w:val="00F50F50"/>
    <w:rsid w:val="00F510C4"/>
    <w:rsid w:val="00F51709"/>
    <w:rsid w:val="00F51B3A"/>
    <w:rsid w:val="00F52347"/>
    <w:rsid w:val="00F529A4"/>
    <w:rsid w:val="00F54425"/>
    <w:rsid w:val="00F551BE"/>
    <w:rsid w:val="00F55E4D"/>
    <w:rsid w:val="00F56992"/>
    <w:rsid w:val="00F56BA9"/>
    <w:rsid w:val="00F56C4E"/>
    <w:rsid w:val="00F57791"/>
    <w:rsid w:val="00F57F72"/>
    <w:rsid w:val="00F60AED"/>
    <w:rsid w:val="00F61A0E"/>
    <w:rsid w:val="00F6352A"/>
    <w:rsid w:val="00F63F71"/>
    <w:rsid w:val="00F64050"/>
    <w:rsid w:val="00F64150"/>
    <w:rsid w:val="00F64588"/>
    <w:rsid w:val="00F652D0"/>
    <w:rsid w:val="00F66193"/>
    <w:rsid w:val="00F66D4D"/>
    <w:rsid w:val="00F675C9"/>
    <w:rsid w:val="00F705C1"/>
    <w:rsid w:val="00F71922"/>
    <w:rsid w:val="00F745F6"/>
    <w:rsid w:val="00F748BB"/>
    <w:rsid w:val="00F74963"/>
    <w:rsid w:val="00F74995"/>
    <w:rsid w:val="00F74BA6"/>
    <w:rsid w:val="00F776F7"/>
    <w:rsid w:val="00F779C7"/>
    <w:rsid w:val="00F825DC"/>
    <w:rsid w:val="00F825EF"/>
    <w:rsid w:val="00F82ABF"/>
    <w:rsid w:val="00F8330E"/>
    <w:rsid w:val="00F854A6"/>
    <w:rsid w:val="00F85F5F"/>
    <w:rsid w:val="00F876BB"/>
    <w:rsid w:val="00F87C83"/>
    <w:rsid w:val="00F910DD"/>
    <w:rsid w:val="00F91CC1"/>
    <w:rsid w:val="00F934A3"/>
    <w:rsid w:val="00F93FDE"/>
    <w:rsid w:val="00F9422E"/>
    <w:rsid w:val="00F95872"/>
    <w:rsid w:val="00F95A61"/>
    <w:rsid w:val="00F95CA2"/>
    <w:rsid w:val="00F95F98"/>
    <w:rsid w:val="00F962F0"/>
    <w:rsid w:val="00F9698D"/>
    <w:rsid w:val="00F974D6"/>
    <w:rsid w:val="00FA0C8B"/>
    <w:rsid w:val="00FA1EBE"/>
    <w:rsid w:val="00FA244A"/>
    <w:rsid w:val="00FA24EA"/>
    <w:rsid w:val="00FA2B9F"/>
    <w:rsid w:val="00FA3D36"/>
    <w:rsid w:val="00FA46E1"/>
    <w:rsid w:val="00FA4C9F"/>
    <w:rsid w:val="00FA5AAA"/>
    <w:rsid w:val="00FA5D9A"/>
    <w:rsid w:val="00FA6499"/>
    <w:rsid w:val="00FA7EDC"/>
    <w:rsid w:val="00FB026F"/>
    <w:rsid w:val="00FB09F8"/>
    <w:rsid w:val="00FB1395"/>
    <w:rsid w:val="00FB2192"/>
    <w:rsid w:val="00FB2F96"/>
    <w:rsid w:val="00FB4B36"/>
    <w:rsid w:val="00FB5E16"/>
    <w:rsid w:val="00FB682D"/>
    <w:rsid w:val="00FB7418"/>
    <w:rsid w:val="00FC25C1"/>
    <w:rsid w:val="00FC3E9B"/>
    <w:rsid w:val="00FC475B"/>
    <w:rsid w:val="00FC7EAE"/>
    <w:rsid w:val="00FD00DE"/>
    <w:rsid w:val="00FD02A2"/>
    <w:rsid w:val="00FD0A24"/>
    <w:rsid w:val="00FD0CD1"/>
    <w:rsid w:val="00FD14E9"/>
    <w:rsid w:val="00FD15A8"/>
    <w:rsid w:val="00FD1828"/>
    <w:rsid w:val="00FD1BA6"/>
    <w:rsid w:val="00FD26A7"/>
    <w:rsid w:val="00FD3C55"/>
    <w:rsid w:val="00FD502D"/>
    <w:rsid w:val="00FD641F"/>
    <w:rsid w:val="00FD65B7"/>
    <w:rsid w:val="00FD679D"/>
    <w:rsid w:val="00FD6B7E"/>
    <w:rsid w:val="00FD7712"/>
    <w:rsid w:val="00FE0270"/>
    <w:rsid w:val="00FE25AC"/>
    <w:rsid w:val="00FE25CC"/>
    <w:rsid w:val="00FE2CEC"/>
    <w:rsid w:val="00FE2E1E"/>
    <w:rsid w:val="00FE483A"/>
    <w:rsid w:val="00FE4A88"/>
    <w:rsid w:val="00FE5983"/>
    <w:rsid w:val="00FE5F74"/>
    <w:rsid w:val="00FE62BF"/>
    <w:rsid w:val="00FE67D9"/>
    <w:rsid w:val="00FE6A5F"/>
    <w:rsid w:val="00FE7D1A"/>
    <w:rsid w:val="00FE7E5C"/>
    <w:rsid w:val="00FF034D"/>
    <w:rsid w:val="00FF04AC"/>
    <w:rsid w:val="00FF1444"/>
    <w:rsid w:val="00FF18F7"/>
    <w:rsid w:val="00FF3248"/>
    <w:rsid w:val="00FF3B53"/>
    <w:rsid w:val="00FF4F52"/>
    <w:rsid w:val="00FF554E"/>
    <w:rsid w:val="00FF5DA7"/>
    <w:rsid w:val="00FF5DD2"/>
    <w:rsid w:val="00FF69FD"/>
    <w:rsid w:val="043164D2"/>
    <w:rsid w:val="0604768C"/>
    <w:rsid w:val="06C419D4"/>
    <w:rsid w:val="06D73361"/>
    <w:rsid w:val="07724EF6"/>
    <w:rsid w:val="079959C0"/>
    <w:rsid w:val="08802B67"/>
    <w:rsid w:val="0B8778CB"/>
    <w:rsid w:val="0CAD06C0"/>
    <w:rsid w:val="0D9A5FE5"/>
    <w:rsid w:val="0DC44DD3"/>
    <w:rsid w:val="0F563291"/>
    <w:rsid w:val="100827DD"/>
    <w:rsid w:val="13AC7923"/>
    <w:rsid w:val="14080BE4"/>
    <w:rsid w:val="155279BA"/>
    <w:rsid w:val="16117336"/>
    <w:rsid w:val="166F227A"/>
    <w:rsid w:val="172D48D7"/>
    <w:rsid w:val="18A21AD3"/>
    <w:rsid w:val="196C1ACE"/>
    <w:rsid w:val="1A726C0E"/>
    <w:rsid w:val="1CCA10CA"/>
    <w:rsid w:val="1E655297"/>
    <w:rsid w:val="1E6E53F7"/>
    <w:rsid w:val="206F2A21"/>
    <w:rsid w:val="22170CAD"/>
    <w:rsid w:val="23936913"/>
    <w:rsid w:val="23A27905"/>
    <w:rsid w:val="23C91E2B"/>
    <w:rsid w:val="246A3B6A"/>
    <w:rsid w:val="2521736C"/>
    <w:rsid w:val="25B97C2B"/>
    <w:rsid w:val="25D47654"/>
    <w:rsid w:val="266213CE"/>
    <w:rsid w:val="26AC3A6A"/>
    <w:rsid w:val="2C275941"/>
    <w:rsid w:val="2C3665A3"/>
    <w:rsid w:val="2C8903AA"/>
    <w:rsid w:val="2DDF7A85"/>
    <w:rsid w:val="2E420064"/>
    <w:rsid w:val="2ED026DB"/>
    <w:rsid w:val="2ED10AFD"/>
    <w:rsid w:val="30A9562F"/>
    <w:rsid w:val="31C47451"/>
    <w:rsid w:val="31E829B1"/>
    <w:rsid w:val="32304145"/>
    <w:rsid w:val="35386E11"/>
    <w:rsid w:val="35507CB7"/>
    <w:rsid w:val="379FF808"/>
    <w:rsid w:val="38D40BFF"/>
    <w:rsid w:val="39F94DC1"/>
    <w:rsid w:val="3AD34A4E"/>
    <w:rsid w:val="3B4B164C"/>
    <w:rsid w:val="3BF44191"/>
    <w:rsid w:val="3C965CA7"/>
    <w:rsid w:val="3D302BB8"/>
    <w:rsid w:val="3D6B6E9D"/>
    <w:rsid w:val="3D8F6A75"/>
    <w:rsid w:val="3DFFE857"/>
    <w:rsid w:val="3FEF1A4E"/>
    <w:rsid w:val="409E460A"/>
    <w:rsid w:val="434E1BCA"/>
    <w:rsid w:val="43505326"/>
    <w:rsid w:val="462128E4"/>
    <w:rsid w:val="48183B9D"/>
    <w:rsid w:val="48FF4B47"/>
    <w:rsid w:val="499C41D0"/>
    <w:rsid w:val="4BE86413"/>
    <w:rsid w:val="4E6525CD"/>
    <w:rsid w:val="4ED92673"/>
    <w:rsid w:val="501A0A43"/>
    <w:rsid w:val="50B138A7"/>
    <w:rsid w:val="5385101B"/>
    <w:rsid w:val="541A5C08"/>
    <w:rsid w:val="54BA4CF5"/>
    <w:rsid w:val="554C3B9F"/>
    <w:rsid w:val="59EE791A"/>
    <w:rsid w:val="5A2339A8"/>
    <w:rsid w:val="5A9D55DF"/>
    <w:rsid w:val="5AE65E80"/>
    <w:rsid w:val="5CB54ED3"/>
    <w:rsid w:val="5D447851"/>
    <w:rsid w:val="5E284C84"/>
    <w:rsid w:val="5E7013D3"/>
    <w:rsid w:val="5E8E6FD6"/>
    <w:rsid w:val="5F864151"/>
    <w:rsid w:val="610C5FEC"/>
    <w:rsid w:val="618042C6"/>
    <w:rsid w:val="628A1441"/>
    <w:rsid w:val="638B6BC5"/>
    <w:rsid w:val="63F773CC"/>
    <w:rsid w:val="65F44E75"/>
    <w:rsid w:val="669E0DD1"/>
    <w:rsid w:val="674A4273"/>
    <w:rsid w:val="67A55390"/>
    <w:rsid w:val="6864524C"/>
    <w:rsid w:val="6C264BD5"/>
    <w:rsid w:val="6C423AF6"/>
    <w:rsid w:val="6C6F401E"/>
    <w:rsid w:val="6CBA0FE1"/>
    <w:rsid w:val="6EED077F"/>
    <w:rsid w:val="6F72755D"/>
    <w:rsid w:val="6FAE7DB2"/>
    <w:rsid w:val="6FEA6C0B"/>
    <w:rsid w:val="70231548"/>
    <w:rsid w:val="70AB2915"/>
    <w:rsid w:val="737B47F2"/>
    <w:rsid w:val="739A04BC"/>
    <w:rsid w:val="73E6120B"/>
    <w:rsid w:val="740813EA"/>
    <w:rsid w:val="74A96225"/>
    <w:rsid w:val="74FFD095"/>
    <w:rsid w:val="752917D3"/>
    <w:rsid w:val="76707449"/>
    <w:rsid w:val="76744178"/>
    <w:rsid w:val="7798281C"/>
    <w:rsid w:val="77E303D5"/>
    <w:rsid w:val="77EFC41F"/>
    <w:rsid w:val="787119EB"/>
    <w:rsid w:val="78CA4C57"/>
    <w:rsid w:val="78EF1A00"/>
    <w:rsid w:val="79544EEC"/>
    <w:rsid w:val="797E13C1"/>
    <w:rsid w:val="7B081423"/>
    <w:rsid w:val="7D4D3FD3"/>
    <w:rsid w:val="7E7C4C45"/>
    <w:rsid w:val="7F79B35B"/>
    <w:rsid w:val="7FF01447"/>
    <w:rsid w:val="7FF36E98"/>
    <w:rsid w:val="BFF0502C"/>
    <w:rsid w:val="F377E18B"/>
    <w:rsid w:val="F56F402D"/>
    <w:rsid w:val="FDEFE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next w:val="1"/>
    <w:link w:val="33"/>
    <w:semiHidden/>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val="en-US" w:eastAsia="zh-CN" w:bidi="ar-SA"/>
    </w:rPr>
  </w:style>
  <w:style w:type="paragraph" w:styleId="4">
    <w:name w:val="heading 3"/>
    <w:next w:val="1"/>
    <w:link w:val="34"/>
    <w:semiHidden/>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styleId="5">
    <w:name w:val="heading 4"/>
    <w:next w:val="1"/>
    <w:link w:val="35"/>
    <w:unhideWhenUsed/>
    <w:qFormat/>
    <w:uiPriority w:val="9"/>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lang w:val="en-US" w:eastAsia="zh-CN" w:bidi="ar-SA"/>
    </w:rPr>
  </w:style>
  <w:style w:type="paragraph" w:styleId="6">
    <w:name w:val="heading 5"/>
    <w:next w:val="1"/>
    <w:link w:val="36"/>
    <w:semiHidden/>
    <w:unhideWhenUsed/>
    <w:qFormat/>
    <w:uiPriority w:val="9"/>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paragraph" w:styleId="7">
    <w:name w:val="heading 6"/>
    <w:next w:val="1"/>
    <w:link w:val="37"/>
    <w:semiHidden/>
    <w:unhideWhenUsed/>
    <w:qFormat/>
    <w:uiPriority w:val="9"/>
    <w:pPr>
      <w:keepNext/>
      <w:keepLines/>
      <w:widowControl w:val="0"/>
      <w:spacing w:before="240" w:after="64" w:line="320" w:lineRule="auto"/>
      <w:jc w:val="both"/>
      <w:outlineLvl w:val="5"/>
    </w:pPr>
    <w:rPr>
      <w:rFonts w:asciiTheme="majorHAnsi" w:hAnsiTheme="majorHAnsi" w:eastAsiaTheme="majorEastAsia" w:cstheme="majorBidi"/>
      <w:b/>
      <w:bCs/>
      <w:kern w:val="2"/>
      <w:sz w:val="24"/>
      <w:szCs w:val="24"/>
      <w:lang w:val="en-US" w:eastAsia="zh-CN" w:bidi="ar-SA"/>
    </w:rPr>
  </w:style>
  <w:style w:type="paragraph" w:styleId="8">
    <w:name w:val="heading 7"/>
    <w:next w:val="1"/>
    <w:link w:val="38"/>
    <w:semiHidden/>
    <w:unhideWhenUsed/>
    <w:qFormat/>
    <w:uiPriority w:val="9"/>
    <w:pPr>
      <w:keepNext/>
      <w:keepLines/>
      <w:widowControl w:val="0"/>
      <w:spacing w:before="240" w:after="64" w:line="320" w:lineRule="auto"/>
      <w:jc w:val="both"/>
      <w:outlineLvl w:val="6"/>
    </w:pPr>
    <w:rPr>
      <w:rFonts w:ascii="Times New Roman" w:hAnsi="Times New Roman" w:eastAsia="宋体" w:cs="Times New Roman"/>
      <w:b/>
      <w:bCs/>
      <w:kern w:val="2"/>
      <w:sz w:val="24"/>
      <w:szCs w:val="24"/>
      <w:lang w:val="en-US" w:eastAsia="zh-CN" w:bidi="ar-SA"/>
    </w:rPr>
  </w:style>
  <w:style w:type="paragraph" w:styleId="9">
    <w:name w:val="heading 8"/>
    <w:next w:val="1"/>
    <w:link w:val="39"/>
    <w:semiHidden/>
    <w:unhideWhenUsed/>
    <w:qFormat/>
    <w:uiPriority w:val="9"/>
    <w:pPr>
      <w:keepNext/>
      <w:keepLines/>
      <w:widowControl w:val="0"/>
      <w:spacing w:before="240" w:after="64" w:line="320" w:lineRule="auto"/>
      <w:jc w:val="both"/>
      <w:outlineLvl w:val="7"/>
    </w:pPr>
    <w:rPr>
      <w:rFonts w:asciiTheme="majorHAnsi" w:hAnsiTheme="majorHAnsi" w:eastAsiaTheme="majorEastAsia" w:cstheme="majorBidi"/>
      <w:kern w:val="2"/>
      <w:sz w:val="24"/>
      <w:szCs w:val="24"/>
      <w:lang w:val="en-US" w:eastAsia="zh-CN" w:bidi="ar-SA"/>
    </w:rPr>
  </w:style>
  <w:style w:type="paragraph" w:styleId="10">
    <w:name w:val="heading 9"/>
    <w:next w:val="1"/>
    <w:link w:val="40"/>
    <w:semiHidden/>
    <w:unhideWhenUsed/>
    <w:qFormat/>
    <w:uiPriority w:val="9"/>
    <w:pPr>
      <w:keepNext/>
      <w:keepLines/>
      <w:widowControl w:val="0"/>
      <w:spacing w:before="240" w:after="64" w:line="320" w:lineRule="auto"/>
      <w:jc w:val="both"/>
      <w:outlineLvl w:val="8"/>
    </w:pPr>
    <w:rPr>
      <w:rFonts w:asciiTheme="majorHAnsi" w:hAnsiTheme="majorHAnsi" w:eastAsiaTheme="majorEastAsia" w:cstheme="majorBidi"/>
      <w:kern w:val="2"/>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kern w:val="2"/>
      <w:szCs w:val="21"/>
      <w:lang w:val="en-US" w:eastAsia="zh-CN" w:bidi="ar-SA"/>
    </w:rPr>
  </w:style>
  <w:style w:type="paragraph" w:styleId="12">
    <w:name w:val="annotation text"/>
    <w:basedOn w:val="1"/>
    <w:semiHidden/>
    <w:unhideWhenUsed/>
    <w:qFormat/>
    <w:uiPriority w:val="99"/>
    <w:pPr>
      <w:jc w:val="left"/>
    </w:pPr>
  </w:style>
  <w:style w:type="paragraph" w:styleId="13">
    <w:name w:val="Body Text"/>
    <w:basedOn w:val="1"/>
    <w:semiHidden/>
    <w:unhideWhenUsed/>
    <w:qFormat/>
    <w:uiPriority w:val="99"/>
    <w:pPr>
      <w:spacing w:after="120"/>
    </w:pPr>
  </w:style>
  <w:style w:type="paragraph" w:styleId="14">
    <w:name w:val="toc 5"/>
    <w:next w:val="1"/>
    <w:unhideWhenUsed/>
    <w:qFormat/>
    <w:uiPriority w:val="32"/>
    <w:pPr>
      <w:ind w:left="1700"/>
      <w:jc w:val="both"/>
    </w:pPr>
    <w:rPr>
      <w:rFonts w:ascii="Times New Roman" w:hAnsi="Times New Roman" w:eastAsia="宋体" w:cs="Times New Roman"/>
      <w:kern w:val="2"/>
      <w:szCs w:val="21"/>
      <w:lang w:val="en-US" w:eastAsia="zh-CN" w:bidi="ar-SA"/>
    </w:rPr>
  </w:style>
  <w:style w:type="paragraph" w:styleId="15">
    <w:name w:val="toc 3"/>
    <w:basedOn w:val="1"/>
    <w:next w:val="1"/>
    <w:unhideWhenUsed/>
    <w:qFormat/>
    <w:uiPriority w:val="30"/>
    <w:pPr>
      <w:ind w:left="440"/>
    </w:pPr>
    <w:rPr>
      <w:rFonts w:ascii="Calibri" w:hAnsi="Calibri"/>
      <w:sz w:val="22"/>
    </w:rPr>
  </w:style>
  <w:style w:type="paragraph" w:styleId="16">
    <w:name w:val="toc 8"/>
    <w:next w:val="1"/>
    <w:unhideWhenUsed/>
    <w:qFormat/>
    <w:uiPriority w:val="35"/>
    <w:pPr>
      <w:ind w:left="2975"/>
      <w:jc w:val="both"/>
    </w:pPr>
    <w:rPr>
      <w:rFonts w:ascii="Times New Roman" w:hAnsi="Times New Roman" w:eastAsia="宋体" w:cs="Times New Roman"/>
      <w:kern w:val="2"/>
      <w:szCs w:val="21"/>
      <w:lang w:val="en-US" w:eastAsia="zh-CN" w:bidi="ar-SA"/>
    </w:rPr>
  </w:style>
  <w:style w:type="paragraph" w:styleId="17">
    <w:name w:val="footer"/>
    <w:basedOn w:val="1"/>
    <w:link w:val="56"/>
    <w:unhideWhenUsed/>
    <w:qFormat/>
    <w:uiPriority w:val="99"/>
    <w:pPr>
      <w:tabs>
        <w:tab w:val="center" w:pos="4153"/>
        <w:tab w:val="right" w:pos="8306"/>
      </w:tabs>
      <w:snapToGrid w:val="0"/>
      <w:jc w:val="left"/>
    </w:pPr>
    <w:rPr>
      <w:sz w:val="18"/>
      <w:szCs w:val="18"/>
    </w:rPr>
  </w:style>
  <w:style w:type="paragraph" w:styleId="18">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28"/>
    <w:rPr>
      <w:rFonts w:ascii="Calibri" w:hAnsi="Calibri"/>
      <w:sz w:val="22"/>
    </w:rPr>
  </w:style>
  <w:style w:type="paragraph" w:styleId="20">
    <w:name w:val="toc 4"/>
    <w:next w:val="1"/>
    <w:unhideWhenUsed/>
    <w:qFormat/>
    <w:uiPriority w:val="31"/>
    <w:pPr>
      <w:ind w:left="1275"/>
      <w:jc w:val="both"/>
    </w:pPr>
    <w:rPr>
      <w:rFonts w:ascii="Times New Roman" w:hAnsi="Times New Roman" w:eastAsia="宋体" w:cs="Times New Roman"/>
      <w:kern w:val="2"/>
      <w:szCs w:val="21"/>
      <w:lang w:val="en-US" w:eastAsia="zh-CN" w:bidi="ar-SA"/>
    </w:rPr>
  </w:style>
  <w:style w:type="paragraph" w:styleId="21">
    <w:name w:val="Subtitle"/>
    <w:link w:val="42"/>
    <w:qFormat/>
    <w:uiPriority w:val="11"/>
    <w:pPr>
      <w:widowControl w:val="0"/>
      <w:spacing w:before="240" w:after="60" w:line="312" w:lineRule="auto"/>
      <w:jc w:val="center"/>
      <w:outlineLvl w:val="1"/>
    </w:pPr>
    <w:rPr>
      <w:rFonts w:eastAsia="宋体" w:asciiTheme="majorHAnsi" w:hAnsiTheme="majorHAnsi" w:cstheme="majorBidi"/>
      <w:b/>
      <w:bCs/>
      <w:kern w:val="28"/>
      <w:sz w:val="32"/>
      <w:szCs w:val="32"/>
      <w:lang w:val="en-US" w:eastAsia="zh-CN" w:bidi="ar-SA"/>
    </w:rPr>
  </w:style>
  <w:style w:type="paragraph" w:styleId="22">
    <w:name w:val="toc 6"/>
    <w:next w:val="1"/>
    <w:unhideWhenUsed/>
    <w:qFormat/>
    <w:uiPriority w:val="33"/>
    <w:pPr>
      <w:ind w:left="2125"/>
      <w:jc w:val="both"/>
    </w:pPr>
    <w:rPr>
      <w:rFonts w:ascii="Times New Roman" w:hAnsi="Times New Roman" w:eastAsia="宋体" w:cs="Times New Roman"/>
      <w:kern w:val="2"/>
      <w:szCs w:val="21"/>
      <w:lang w:val="en-US" w:eastAsia="zh-CN" w:bidi="ar-SA"/>
    </w:rPr>
  </w:style>
  <w:style w:type="paragraph" w:styleId="23">
    <w:name w:val="toc 2"/>
    <w:basedOn w:val="1"/>
    <w:next w:val="1"/>
    <w:unhideWhenUsed/>
    <w:qFormat/>
    <w:uiPriority w:val="29"/>
    <w:pPr>
      <w:ind w:left="220"/>
    </w:pPr>
    <w:rPr>
      <w:rFonts w:ascii="Calibri" w:hAnsi="Calibri"/>
      <w:sz w:val="22"/>
    </w:rPr>
  </w:style>
  <w:style w:type="paragraph" w:styleId="24">
    <w:name w:val="toc 9"/>
    <w:next w:val="1"/>
    <w:unhideWhenUsed/>
    <w:qFormat/>
    <w:uiPriority w:val="36"/>
    <w:pPr>
      <w:ind w:left="3400"/>
      <w:jc w:val="both"/>
    </w:pPr>
    <w:rPr>
      <w:rFonts w:ascii="Times New Roman" w:hAnsi="Times New Roman" w:eastAsia="宋体" w:cs="Times New Roman"/>
      <w:kern w:val="2"/>
      <w:szCs w:val="21"/>
      <w:lang w:val="en-US" w:eastAsia="zh-CN" w:bidi="ar-SA"/>
    </w:rPr>
  </w:style>
  <w:style w:type="paragraph" w:styleId="2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paragraph" w:styleId="26">
    <w:name w:val="Title"/>
    <w:link w:val="41"/>
    <w:qFormat/>
    <w:uiPriority w:val="10"/>
    <w:pPr>
      <w:widowControl w:val="0"/>
      <w:spacing w:before="240" w:after="60"/>
      <w:jc w:val="center"/>
      <w:outlineLvl w:val="0"/>
    </w:pPr>
    <w:rPr>
      <w:rFonts w:eastAsia="宋体" w:asciiTheme="majorHAnsi" w:hAnsiTheme="majorHAnsi" w:cstheme="majorBidi"/>
      <w:b/>
      <w:bCs/>
      <w:kern w:val="2"/>
      <w:sz w:val="32"/>
      <w:szCs w:val="32"/>
      <w:lang w:val="en-US" w:eastAsia="zh-CN" w:bidi="ar-SA"/>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mphasis"/>
    <w:qFormat/>
    <w:uiPriority w:val="20"/>
    <w:rPr>
      <w:i/>
      <w:iCs/>
    </w:rPr>
  </w:style>
  <w:style w:type="character" w:customStyle="1" w:styleId="32">
    <w:name w:val="标题 1 字符"/>
    <w:basedOn w:val="29"/>
    <w:link w:val="2"/>
    <w:qFormat/>
    <w:uiPriority w:val="9"/>
    <w:rPr>
      <w:b/>
      <w:bCs/>
      <w:kern w:val="44"/>
      <w:sz w:val="44"/>
      <w:szCs w:val="44"/>
    </w:rPr>
  </w:style>
  <w:style w:type="character" w:customStyle="1" w:styleId="33">
    <w:name w:val="标题 2 字符"/>
    <w:basedOn w:val="29"/>
    <w:link w:val="3"/>
    <w:semiHidden/>
    <w:qFormat/>
    <w:uiPriority w:val="9"/>
    <w:rPr>
      <w:rFonts w:asciiTheme="majorHAnsi" w:hAnsiTheme="majorHAnsi" w:eastAsiaTheme="majorEastAsia" w:cstheme="majorBidi"/>
      <w:b/>
      <w:bCs/>
      <w:sz w:val="32"/>
      <w:szCs w:val="32"/>
    </w:rPr>
  </w:style>
  <w:style w:type="character" w:customStyle="1" w:styleId="34">
    <w:name w:val="标题 3 字符"/>
    <w:basedOn w:val="29"/>
    <w:link w:val="4"/>
    <w:semiHidden/>
    <w:qFormat/>
    <w:uiPriority w:val="9"/>
    <w:rPr>
      <w:b/>
      <w:bCs/>
      <w:sz w:val="32"/>
      <w:szCs w:val="32"/>
    </w:rPr>
  </w:style>
  <w:style w:type="character" w:customStyle="1" w:styleId="35">
    <w:name w:val="标题 4 字符"/>
    <w:basedOn w:val="29"/>
    <w:link w:val="5"/>
    <w:qFormat/>
    <w:uiPriority w:val="9"/>
    <w:rPr>
      <w:rFonts w:asciiTheme="majorHAnsi" w:hAnsiTheme="majorHAnsi" w:eastAsiaTheme="majorEastAsia" w:cstheme="majorBidi"/>
      <w:b/>
      <w:bCs/>
      <w:sz w:val="28"/>
      <w:szCs w:val="28"/>
    </w:rPr>
  </w:style>
  <w:style w:type="character" w:customStyle="1" w:styleId="36">
    <w:name w:val="标题 5 字符"/>
    <w:basedOn w:val="29"/>
    <w:link w:val="6"/>
    <w:semiHidden/>
    <w:qFormat/>
    <w:uiPriority w:val="9"/>
    <w:rPr>
      <w:b/>
      <w:bCs/>
      <w:sz w:val="28"/>
      <w:szCs w:val="28"/>
    </w:rPr>
  </w:style>
  <w:style w:type="character" w:customStyle="1" w:styleId="37">
    <w:name w:val="标题 6 字符"/>
    <w:basedOn w:val="29"/>
    <w:link w:val="7"/>
    <w:semiHidden/>
    <w:qFormat/>
    <w:uiPriority w:val="9"/>
    <w:rPr>
      <w:rFonts w:asciiTheme="majorHAnsi" w:hAnsiTheme="majorHAnsi" w:eastAsiaTheme="majorEastAsia" w:cstheme="majorBidi"/>
      <w:b/>
      <w:bCs/>
      <w:sz w:val="24"/>
      <w:szCs w:val="24"/>
    </w:rPr>
  </w:style>
  <w:style w:type="character" w:customStyle="1" w:styleId="38">
    <w:name w:val="标题 7 字符"/>
    <w:basedOn w:val="29"/>
    <w:link w:val="8"/>
    <w:semiHidden/>
    <w:qFormat/>
    <w:uiPriority w:val="9"/>
    <w:rPr>
      <w:b/>
      <w:bCs/>
      <w:sz w:val="24"/>
      <w:szCs w:val="24"/>
    </w:rPr>
  </w:style>
  <w:style w:type="character" w:customStyle="1" w:styleId="39">
    <w:name w:val="标题 8 字符"/>
    <w:basedOn w:val="29"/>
    <w:link w:val="9"/>
    <w:semiHidden/>
    <w:qFormat/>
    <w:uiPriority w:val="9"/>
    <w:rPr>
      <w:rFonts w:asciiTheme="majorHAnsi" w:hAnsiTheme="majorHAnsi" w:eastAsiaTheme="majorEastAsia" w:cstheme="majorBidi"/>
      <w:sz w:val="24"/>
      <w:szCs w:val="24"/>
    </w:rPr>
  </w:style>
  <w:style w:type="character" w:customStyle="1" w:styleId="40">
    <w:name w:val="标题 9 字符"/>
    <w:basedOn w:val="29"/>
    <w:link w:val="10"/>
    <w:semiHidden/>
    <w:qFormat/>
    <w:uiPriority w:val="9"/>
    <w:rPr>
      <w:rFonts w:asciiTheme="majorHAnsi" w:hAnsiTheme="majorHAnsi" w:eastAsiaTheme="majorEastAsia" w:cstheme="majorBidi"/>
      <w:szCs w:val="21"/>
    </w:rPr>
  </w:style>
  <w:style w:type="character" w:customStyle="1" w:styleId="41">
    <w:name w:val="标题 字符"/>
    <w:basedOn w:val="29"/>
    <w:link w:val="26"/>
    <w:qFormat/>
    <w:uiPriority w:val="10"/>
    <w:rPr>
      <w:rFonts w:eastAsia="宋体" w:asciiTheme="majorHAnsi" w:hAnsiTheme="majorHAnsi" w:cstheme="majorBidi"/>
      <w:b/>
      <w:bCs/>
      <w:sz w:val="32"/>
      <w:szCs w:val="32"/>
    </w:rPr>
  </w:style>
  <w:style w:type="character" w:customStyle="1" w:styleId="42">
    <w:name w:val="副标题 字符"/>
    <w:basedOn w:val="29"/>
    <w:link w:val="21"/>
    <w:qFormat/>
    <w:uiPriority w:val="11"/>
    <w:rPr>
      <w:rFonts w:eastAsia="宋体" w:asciiTheme="majorHAnsi" w:hAnsiTheme="majorHAnsi" w:cstheme="majorBidi"/>
      <w:b/>
      <w:bCs/>
      <w:kern w:val="28"/>
      <w:sz w:val="32"/>
      <w:szCs w:val="32"/>
    </w:rPr>
  </w:style>
  <w:style w:type="paragraph" w:styleId="43">
    <w:name w:val="No Spacing"/>
    <w:qFormat/>
    <w:uiPriority w:val="1"/>
    <w:pPr>
      <w:widowControl w:val="0"/>
      <w:jc w:val="both"/>
    </w:pPr>
    <w:rPr>
      <w:rFonts w:ascii="Times New Roman" w:hAnsi="Times New Roman" w:eastAsia="宋体" w:cs="Times New Roman"/>
      <w:kern w:val="2"/>
      <w:lang w:val="en-US" w:eastAsia="zh-CN" w:bidi="ar-SA"/>
    </w:rPr>
  </w:style>
  <w:style w:type="paragraph" w:styleId="44">
    <w:name w:val="List Paragraph"/>
    <w:qFormat/>
    <w:uiPriority w:val="34"/>
    <w:pPr>
      <w:widowControl w:val="0"/>
      <w:ind w:firstLine="420" w:firstLineChars="200"/>
      <w:jc w:val="both"/>
    </w:pPr>
    <w:rPr>
      <w:rFonts w:ascii="Times New Roman" w:hAnsi="Times New Roman" w:eastAsia="宋体" w:cs="Times New Roman"/>
      <w:kern w:val="2"/>
      <w:lang w:val="en-US" w:eastAsia="zh-CN" w:bidi="ar-SA"/>
    </w:rPr>
  </w:style>
  <w:style w:type="paragraph" w:styleId="45">
    <w:name w:val="Quote"/>
    <w:link w:val="46"/>
    <w:qFormat/>
    <w:uiPriority w:val="29"/>
    <w:pPr>
      <w:widowControl w:val="0"/>
      <w:jc w:val="both"/>
    </w:pPr>
    <w:rPr>
      <w:rFonts w:ascii="Times New Roman" w:hAnsi="Times New Roman" w:eastAsia="宋体" w:cs="Times New Roman"/>
      <w:i/>
      <w:iCs/>
      <w:color w:val="000000" w:themeColor="text1"/>
      <w:kern w:val="2"/>
      <w:lang w:val="en-US" w:eastAsia="zh-CN" w:bidi="ar-SA"/>
      <w14:textFill>
        <w14:solidFill>
          <w14:schemeClr w14:val="tx1"/>
        </w14:solidFill>
      </w14:textFill>
    </w:rPr>
  </w:style>
  <w:style w:type="character" w:customStyle="1" w:styleId="46">
    <w:name w:val="引用 字符"/>
    <w:basedOn w:val="29"/>
    <w:link w:val="45"/>
    <w:qFormat/>
    <w:uiPriority w:val="29"/>
    <w:rPr>
      <w:i/>
      <w:iCs/>
      <w:color w:val="000000" w:themeColor="text1"/>
      <w14:textFill>
        <w14:solidFill>
          <w14:schemeClr w14:val="tx1"/>
        </w14:solidFill>
      </w14:textFill>
    </w:rPr>
  </w:style>
  <w:style w:type="paragraph" w:styleId="47">
    <w:name w:val="Intense Quote"/>
    <w:link w:val="48"/>
    <w:qFormat/>
    <w:uiPriority w:val="30"/>
    <w:pPr>
      <w:widowControl w:val="0"/>
      <w:pBdr>
        <w:bottom w:val="single" w:color="4F81BD" w:themeColor="accent1" w:sz="4" w:space="4"/>
      </w:pBdr>
      <w:spacing w:before="200" w:after="280"/>
      <w:ind w:left="936" w:right="936"/>
      <w:jc w:val="both"/>
    </w:pPr>
    <w:rPr>
      <w:rFonts w:ascii="Times New Roman" w:hAnsi="Times New Roman" w:eastAsia="宋体" w:cs="Times New Roman"/>
      <w:b/>
      <w:bCs/>
      <w:i/>
      <w:iCs/>
      <w:color w:val="4F81BD" w:themeColor="accent1"/>
      <w:kern w:val="2"/>
      <w:lang w:val="en-US" w:eastAsia="zh-CN" w:bidi="ar-SA"/>
      <w14:textFill>
        <w14:solidFill>
          <w14:schemeClr w14:val="accent1"/>
        </w14:solidFill>
      </w14:textFill>
    </w:rPr>
  </w:style>
  <w:style w:type="character" w:customStyle="1" w:styleId="48">
    <w:name w:val="明显引用 字符"/>
    <w:basedOn w:val="29"/>
    <w:link w:val="47"/>
    <w:qFormat/>
    <w:uiPriority w:val="30"/>
    <w:rPr>
      <w:b/>
      <w:bCs/>
      <w:i/>
      <w:iCs/>
      <w:color w:val="4F81BD" w:themeColor="accent1"/>
      <w14:textFill>
        <w14:solidFill>
          <w14:schemeClr w14:val="accent1"/>
        </w14:solidFill>
      </w14:textFill>
    </w:rPr>
  </w:style>
  <w:style w:type="character" w:customStyle="1" w:styleId="49">
    <w:name w:val="不明显强调1"/>
    <w:qFormat/>
    <w:uiPriority w:val="19"/>
    <w:rPr>
      <w:i/>
      <w:iCs/>
      <w:color w:val="808080" w:themeColor="text1" w:themeTint="80"/>
      <w14:textFill>
        <w14:solidFill>
          <w14:schemeClr w14:val="tx1">
            <w14:lumMod w14:val="50000"/>
            <w14:lumOff w14:val="50000"/>
          </w14:schemeClr>
        </w14:solidFill>
      </w14:textFill>
    </w:rPr>
  </w:style>
  <w:style w:type="character" w:customStyle="1" w:styleId="50">
    <w:name w:val="明显强调1"/>
    <w:qFormat/>
    <w:uiPriority w:val="21"/>
    <w:rPr>
      <w:b/>
      <w:bCs/>
      <w:i/>
      <w:iCs/>
      <w:color w:val="4F81BD" w:themeColor="accent1"/>
      <w14:textFill>
        <w14:solidFill>
          <w14:schemeClr w14:val="accent1"/>
        </w14:solidFill>
      </w14:textFill>
    </w:rPr>
  </w:style>
  <w:style w:type="character" w:customStyle="1" w:styleId="51">
    <w:name w:val="不明显参考1"/>
    <w:qFormat/>
    <w:uiPriority w:val="31"/>
    <w:rPr>
      <w:smallCaps/>
      <w:color w:val="C0504D" w:themeColor="accent2"/>
      <w:u w:val="single"/>
      <w14:textFill>
        <w14:solidFill>
          <w14:schemeClr w14:val="accent2"/>
        </w14:solidFill>
      </w14:textFill>
    </w:rPr>
  </w:style>
  <w:style w:type="character" w:customStyle="1" w:styleId="52">
    <w:name w:val="明显参考1"/>
    <w:qFormat/>
    <w:uiPriority w:val="32"/>
    <w:rPr>
      <w:b/>
      <w:bCs/>
      <w:smallCaps/>
      <w:color w:val="C0504D" w:themeColor="accent2"/>
      <w:spacing w:val="5"/>
      <w:u w:val="single"/>
      <w14:textFill>
        <w14:solidFill>
          <w14:schemeClr w14:val="accent2"/>
        </w14:solidFill>
      </w14:textFill>
    </w:rPr>
  </w:style>
  <w:style w:type="character" w:customStyle="1" w:styleId="53">
    <w:name w:val="书籍标题1"/>
    <w:qFormat/>
    <w:uiPriority w:val="33"/>
    <w:rPr>
      <w:b/>
      <w:bCs/>
      <w:smallCaps/>
      <w:spacing w:val="5"/>
    </w:rPr>
  </w:style>
  <w:style w:type="paragraph" w:customStyle="1" w:styleId="54">
    <w:name w:val="TOC 标题1"/>
    <w:basedOn w:val="2"/>
    <w:next w:val="1"/>
    <w:semiHidden/>
    <w:unhideWhenUsed/>
    <w:qFormat/>
    <w:uiPriority w:val="39"/>
    <w:pPr>
      <w:outlineLvl w:val="9"/>
    </w:pPr>
  </w:style>
  <w:style w:type="character" w:customStyle="1" w:styleId="55">
    <w:name w:val="页眉 字符"/>
    <w:basedOn w:val="29"/>
    <w:link w:val="18"/>
    <w:qFormat/>
    <w:uiPriority w:val="99"/>
    <w:rPr>
      <w:sz w:val="18"/>
      <w:szCs w:val="18"/>
    </w:rPr>
  </w:style>
  <w:style w:type="character" w:customStyle="1" w:styleId="56">
    <w:name w:val="页脚 字符"/>
    <w:basedOn w:val="29"/>
    <w:link w:val="17"/>
    <w:qFormat/>
    <w:uiPriority w:val="99"/>
    <w:rPr>
      <w:sz w:val="18"/>
      <w:szCs w:val="18"/>
    </w:rPr>
  </w:style>
  <w:style w:type="paragraph" w:customStyle="1" w:styleId="57">
    <w:name w:val="表格文本"/>
    <w:basedOn w:val="1"/>
    <w:next w:val="13"/>
    <w:qFormat/>
    <w:uiPriority w:val="0"/>
    <w:pPr>
      <w:jc w:val="center"/>
    </w:pPr>
    <w:rPr>
      <w:rFonts w:ascii="宋体" w:hAnsi="宋体" w:cs="宋体"/>
      <w:sz w:val="18"/>
      <w:szCs w:val="21"/>
    </w:rPr>
  </w:style>
  <w:style w:type="character" w:customStyle="1" w:styleId="58">
    <w:name w:val="font31"/>
    <w:basedOn w:val="29"/>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3809</Words>
  <Characters>4104</Characters>
  <Lines>36</Lines>
  <Paragraphs>10</Paragraphs>
  <TotalTime>0</TotalTime>
  <ScaleCrop>false</ScaleCrop>
  <LinksUpToDate>false</LinksUpToDate>
  <CharactersWithSpaces>4122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2023-10-14T09:55:00Z</dcterms:created>
  <dc:creator>未定义</dc:creator>
  <cp:lastModifiedBy>糯米团子</cp:lastModifiedBy>
  <cp:lastPrinted>2023-10-24T17:33:00Z</cp:lastPrinted>
  <dcterms:modified xsi:type="dcterms:W3CDTF">2025-08-22T09:30:08Z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E2D49A040C1AEBB5F599886805D96FF2_43</vt:lpwstr>
  </property>
  <property fmtid="{D5CDD505-2E9C-101B-9397-08002B2CF9AE}" pid="4" name="KSOTemplateDocerSaveRecord">
    <vt:lpwstr>eyJoZGlkIjoiZWQwMjY0YWVmNjVhOTcwNjhmYjExMTdlMDA0OTc0YjMiLCJ1c2VySWQiOiI0MTAzMTc4MjYifQ==</vt:lpwstr>
  </property>
</Properties>
</file>