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auto"/>
          <w:kern w:val="0"/>
          <w:sz w:val="44"/>
          <w:szCs w:val="44"/>
          <w:lang w:val="en-US" w:eastAsia="zh-CN"/>
        </w:rPr>
      </w:pPr>
      <w:bookmarkStart w:id="7" w:name="_GoBack"/>
      <w:bookmarkEnd w:id="7"/>
      <w:r>
        <w:rPr>
          <w:rFonts w:hint="eastAsia" w:ascii="Times New Roman" w:hAnsi="Times New Roman" w:eastAsia="方正小标宋_GBK" w:cs="Times New Roman"/>
          <w:color w:val="auto"/>
          <w:kern w:val="0"/>
          <w:sz w:val="44"/>
          <w:szCs w:val="44"/>
          <w:lang w:val="en-US" w:eastAsia="zh-CN"/>
        </w:rPr>
        <w:t>广州市生态环境局白云环境监测站</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auto"/>
          <w:kern w:val="0"/>
          <w:sz w:val="44"/>
          <w:szCs w:val="44"/>
        </w:rPr>
      </w:pPr>
      <w:r>
        <w:rPr>
          <w:rFonts w:hint="eastAsia" w:ascii="Times New Roman" w:hAnsi="Times New Roman" w:eastAsia="方正小标宋_GBK" w:cs="Times New Roman"/>
          <w:color w:val="auto"/>
          <w:kern w:val="0"/>
          <w:sz w:val="44"/>
          <w:szCs w:val="44"/>
          <w:lang w:val="en-US" w:eastAsia="zh-CN"/>
        </w:rPr>
        <w:t>2025年标准物质和标准样品</w:t>
      </w:r>
      <w:r>
        <w:rPr>
          <w:rFonts w:hint="eastAsia" w:ascii="Times New Roman" w:hAnsi="Times New Roman" w:eastAsia="方正小标宋_GBK" w:cs="Times New Roman"/>
          <w:color w:val="auto"/>
          <w:kern w:val="0"/>
          <w:sz w:val="44"/>
          <w:szCs w:val="44"/>
        </w:rPr>
        <w:t>采购需求书</w:t>
      </w:r>
    </w:p>
    <w:p>
      <w:pPr>
        <w:rPr>
          <w:sz w:val="28"/>
          <w:szCs w:val="28"/>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kern w:val="0"/>
          <w:sz w:val="32"/>
          <w:szCs w:val="24"/>
          <w:lang w:val="en-US" w:eastAsia="zh-CN"/>
        </w:rPr>
      </w:pPr>
      <w:r>
        <w:rPr>
          <w:rFonts w:hint="eastAsia" w:ascii="Times New Roman" w:hAnsi="Times New Roman" w:eastAsia="黑体" w:cs="Times New Roman"/>
          <w:color w:val="auto"/>
          <w:kern w:val="0"/>
          <w:sz w:val="32"/>
          <w:szCs w:val="24"/>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24"/>
          <w:lang w:val="en-US" w:eastAsia="zh-CN"/>
        </w:rPr>
      </w:pPr>
      <w:r>
        <w:rPr>
          <w:rFonts w:hint="eastAsia" w:ascii="Times New Roman" w:hAnsi="Times New Roman" w:eastAsia="仿宋_GB2312" w:cs="Times New Roman"/>
          <w:color w:val="auto"/>
          <w:kern w:val="0"/>
          <w:sz w:val="32"/>
          <w:szCs w:val="24"/>
          <w:lang w:val="en-US" w:eastAsia="zh-CN"/>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24"/>
          <w:lang w:val="en-US" w:eastAsia="zh-CN"/>
        </w:rPr>
      </w:pPr>
      <w:r>
        <w:rPr>
          <w:rFonts w:hint="eastAsia" w:ascii="Times New Roman" w:hAnsi="Times New Roman" w:eastAsia="仿宋_GB2312" w:cs="Times New Roman"/>
          <w:color w:val="auto"/>
          <w:kern w:val="0"/>
          <w:sz w:val="32"/>
          <w:szCs w:val="24"/>
          <w:lang w:val="en-US" w:eastAsia="zh-CN"/>
        </w:rPr>
        <w:t>广州市生态环境局白云环境监测站2025年标准物质和标准样品采购项目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24"/>
          <w:lang w:val="en-US" w:eastAsia="zh-CN"/>
        </w:rPr>
      </w:pPr>
      <w:r>
        <w:rPr>
          <w:rFonts w:hint="eastAsia" w:ascii="Times New Roman" w:hAnsi="Times New Roman" w:eastAsia="仿宋_GB2312" w:cs="Times New Roman"/>
          <w:color w:val="auto"/>
          <w:kern w:val="0"/>
          <w:sz w:val="32"/>
          <w:szCs w:val="24"/>
          <w:lang w:val="en-US" w:eastAsia="zh-CN"/>
        </w:rPr>
        <w:t>（二）预算金额：人民币：25000.00元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24"/>
          <w:lang w:val="en-US" w:eastAsia="zh-CN"/>
        </w:rPr>
      </w:pPr>
      <w:r>
        <w:rPr>
          <w:rFonts w:hint="eastAsia" w:ascii="Times New Roman" w:hAnsi="Times New Roman" w:eastAsia="仿宋_GB2312" w:cs="Times New Roman"/>
          <w:color w:val="auto"/>
          <w:kern w:val="0"/>
          <w:sz w:val="32"/>
          <w:szCs w:val="24"/>
          <w:lang w:val="en-US" w:eastAsia="zh-CN"/>
        </w:rPr>
        <w:t>（三）采购需求：</w:t>
      </w:r>
    </w:p>
    <w:tbl>
      <w:tblPr>
        <w:tblStyle w:val="8"/>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97"/>
        <w:gridCol w:w="1392"/>
        <w:gridCol w:w="1095"/>
        <w:gridCol w:w="1188"/>
        <w:gridCol w:w="1398"/>
        <w:gridCol w:w="1434"/>
        <w:gridCol w:w="804"/>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678" w:type="dxa"/>
            <w:vAlign w:val="center"/>
          </w:tcPr>
          <w:p>
            <w:pPr>
              <w:spacing w:line="400" w:lineRule="exact"/>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序号</w:t>
            </w:r>
          </w:p>
        </w:tc>
        <w:tc>
          <w:tcPr>
            <w:tcW w:w="1197" w:type="dxa"/>
            <w:vAlign w:val="center"/>
          </w:tcPr>
          <w:p>
            <w:pPr>
              <w:spacing w:line="400" w:lineRule="exact"/>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类别</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项目</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介质</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数量</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规格</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技术要求</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bookmarkStart w:id="0" w:name="OLE_LINK4" w:colFirst="6" w:colLast="6"/>
            <w:r>
              <w:rPr>
                <w:rFonts w:hint="eastAsia" w:ascii="宋体" w:hAnsi="宋体" w:eastAsia="宋体" w:cs="宋体"/>
                <w:b w:val="0"/>
                <w:bCs w:val="0"/>
                <w:i w:val="0"/>
                <w:iCs w:val="0"/>
                <w:color w:val="000000"/>
                <w:kern w:val="0"/>
                <w:sz w:val="21"/>
                <w:szCs w:val="21"/>
                <w:u w:val="none"/>
                <w:lang w:val="en-US" w:eastAsia="zh-CN" w:bidi="ar"/>
              </w:rPr>
              <w:t>1</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电导率</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500mL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w:t>
            </w:r>
            <w:bookmarkStart w:id="1" w:name="OLE_LINK3"/>
            <w:r>
              <w:rPr>
                <w:rFonts w:hint="eastAsia" w:ascii="宋体" w:hAnsi="宋体" w:eastAsia="宋体" w:cs="宋体"/>
                <w:b w:val="0"/>
                <w:bCs w:val="0"/>
                <w:i w:val="0"/>
                <w:iCs w:val="0"/>
                <w:color w:val="000000"/>
                <w:kern w:val="0"/>
                <w:sz w:val="21"/>
                <w:szCs w:val="21"/>
                <w:u w:val="none"/>
                <w:lang w:val="en-US" w:eastAsia="zh-CN" w:bidi="ar"/>
              </w:rPr>
              <w:t>或</w:t>
            </w:r>
            <w:bookmarkEnd w:id="1"/>
            <w:r>
              <w:rPr>
                <w:rFonts w:hint="eastAsia" w:ascii="宋体" w:hAnsi="宋体" w:eastAsia="宋体" w:cs="宋体"/>
                <w:b w:val="0"/>
                <w:bCs w:val="0"/>
                <w:i w:val="0"/>
                <w:iCs w:val="0"/>
                <w:color w:val="000000"/>
                <w:kern w:val="0"/>
                <w:sz w:val="21"/>
                <w:szCs w:val="21"/>
                <w:u w:val="none"/>
                <w:lang w:val="en-US" w:eastAsia="zh-CN" w:bidi="ar"/>
              </w:rPr>
              <w:t>GBW（E)</w:t>
            </w:r>
          </w:p>
        </w:tc>
        <w:tc>
          <w:tcPr>
            <w:tcW w:w="804" w:type="dxa"/>
            <w:vAlign w:val="center"/>
          </w:tcPr>
          <w:p>
            <w:pPr>
              <w:jc w:val="center"/>
              <w:rPr>
                <w:rFonts w:hint="eastAsia" w:ascii="宋体" w:hAnsi="宋体" w:eastAsia="宋体" w:cs="宋体"/>
                <w:b w:val="0"/>
                <w:bCs w:val="0"/>
                <w:sz w:val="21"/>
                <w:szCs w:val="21"/>
                <w:lang w:val="en-US" w:eastAsia="zh-CN"/>
              </w:rPr>
            </w:pP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锰</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含酸水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GBW或GBW（E)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3</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镉</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含酸水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3</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GBW或GBW（E)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4</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铁</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含酸水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3</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GBW或GBW（E)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5</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银</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含酸水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3</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GBW或GBW（E)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6</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铅</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含酸水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3</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GBW或GBW（E)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7</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锌</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含酸水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GBW或GBW（E)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8</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邻苯二甲酸氢钾PH</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固体</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10支/盒</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GBW或GBW（E)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4.00</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9</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混合磷酸盐PH</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固体</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10支/盒</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GBW或GBW（E)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6.86</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硼砂PH</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固体</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10支/盒</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GBW或GBW（E)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9.18</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11</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pH缓冲溶液</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500mL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GBW或GBW（E)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4.00</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12</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pH缓冲溶液</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500mL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GBW或GBW（E)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6.86</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13</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pH缓冲溶液</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500mL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GBW或GBW（E)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9.18</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14</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olor w:val="auto"/>
                <w:kern w:val="0"/>
                <w:sz w:val="21"/>
                <w:szCs w:val="21"/>
                <w:u w:val="none"/>
                <w:lang w:val="en-US" w:eastAsia="zh-CN" w:bidi="ar"/>
              </w:rPr>
              <w:t>四草酸氢钾PH缓冲液</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olor w:val="auto"/>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olor w:val="auto"/>
                <w:kern w:val="0"/>
                <w:sz w:val="21"/>
                <w:szCs w:val="21"/>
                <w:u w:val="none"/>
                <w:lang w:val="en-US" w:eastAsia="zh-CN" w:bidi="ar"/>
              </w:rPr>
              <w:t>500mL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olor w:val="auto"/>
                <w:kern w:val="0"/>
                <w:sz w:val="21"/>
                <w:szCs w:val="21"/>
                <w:u w:val="none"/>
                <w:lang w:val="en-US" w:eastAsia="zh-CN" w:bidi="ar"/>
              </w:rPr>
              <w:t>GBW或GBW（E)</w:t>
            </w:r>
            <w:bookmarkStart w:id="2" w:name="OLE_LINK5"/>
            <w:r>
              <w:rPr>
                <w:rFonts w:hint="eastAsia" w:ascii="宋体" w:hAnsi="宋体" w:eastAsia="宋体" w:cs="宋体"/>
                <w:b w:val="0"/>
                <w:bCs w:val="0"/>
                <w:i w:val="0"/>
                <w:iCs w:val="0"/>
                <w:color w:val="auto"/>
                <w:kern w:val="0"/>
                <w:sz w:val="21"/>
                <w:szCs w:val="21"/>
                <w:u w:val="none"/>
                <w:lang w:val="en-US" w:eastAsia="zh-CN" w:bidi="ar"/>
              </w:rPr>
              <w:t>或</w:t>
            </w:r>
            <w:bookmarkEnd w:id="2"/>
            <w:r>
              <w:rPr>
                <w:rFonts w:hint="eastAsia" w:ascii="宋体" w:hAnsi="宋体" w:eastAsia="宋体" w:cs="宋体"/>
                <w:b w:val="0"/>
                <w:bCs w:val="0"/>
                <w:i w:val="0"/>
                <w:iCs w:val="0"/>
                <w:color w:val="auto"/>
                <w:kern w:val="0"/>
                <w:sz w:val="21"/>
                <w:szCs w:val="21"/>
                <w:u w:val="none"/>
                <w:lang w:val="en-US" w:eastAsia="zh-CN" w:bidi="ar"/>
              </w:rPr>
              <w:t>SRM</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olor w:val="auto"/>
                <w:kern w:val="0"/>
                <w:sz w:val="21"/>
                <w:szCs w:val="21"/>
                <w:u w:val="none"/>
                <w:lang w:val="en-US" w:eastAsia="zh-CN" w:bidi="ar"/>
              </w:rPr>
              <w:t>1.68</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15</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olor w:val="auto"/>
                <w:kern w:val="0"/>
                <w:sz w:val="21"/>
                <w:szCs w:val="21"/>
                <w:u w:val="none"/>
                <w:lang w:val="en-US" w:eastAsia="zh-CN" w:bidi="ar"/>
              </w:rPr>
              <w:t>氢氧化钙PH缓冲液</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olor w:val="auto"/>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olor w:val="auto"/>
                <w:kern w:val="0"/>
                <w:sz w:val="21"/>
                <w:szCs w:val="21"/>
                <w:u w:val="none"/>
                <w:lang w:val="en-US" w:eastAsia="zh-CN" w:bidi="ar"/>
              </w:rPr>
              <w:t>500mL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olor w:val="auto"/>
                <w:kern w:val="0"/>
                <w:sz w:val="21"/>
                <w:szCs w:val="21"/>
                <w:u w:val="none"/>
                <w:lang w:val="en-US" w:eastAsia="zh-CN" w:bidi="ar"/>
              </w:rPr>
              <w:t>GBW或GBW（E)或SRM</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olor w:val="auto"/>
                <w:kern w:val="0"/>
                <w:sz w:val="21"/>
                <w:szCs w:val="21"/>
                <w:u w:val="none"/>
                <w:lang w:val="en-US" w:eastAsia="zh-CN" w:bidi="ar"/>
              </w:rPr>
              <w:t>12.46</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16</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氨氮</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8</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50mL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GSB</w:t>
            </w:r>
            <w:r>
              <w:rPr>
                <w:rFonts w:hint="eastAsia" w:ascii="宋体" w:hAnsi="宋体" w:eastAsia="宋体" w:cs="宋体"/>
                <w:b w:val="0"/>
                <w:bCs w:val="0"/>
                <w:i w:val="0"/>
                <w:iCs w:val="0"/>
                <w:color w:val="auto"/>
                <w:kern w:val="0"/>
                <w:sz w:val="21"/>
                <w:szCs w:val="21"/>
                <w:u w:val="none"/>
                <w:lang w:val="en-US" w:eastAsia="zh-CN" w:bidi="ar"/>
              </w:rPr>
              <w:t>或</w:t>
            </w:r>
            <w:r>
              <w:rPr>
                <w:rFonts w:hint="eastAsia" w:ascii="宋体" w:hAnsi="宋体" w:eastAsia="宋体" w:cs="宋体"/>
                <w:b w:val="0"/>
                <w:bCs w:val="0"/>
                <w:i w:val="0"/>
                <w:iCs w:val="0"/>
                <w:color w:val="000000"/>
                <w:kern w:val="0"/>
                <w:sz w:val="21"/>
                <w:szCs w:val="21"/>
                <w:u w:val="none"/>
                <w:lang w:val="en-US" w:eastAsia="zh-CN" w:bidi="ar"/>
              </w:rPr>
              <w:t>GBW</w:t>
            </w:r>
            <w:r>
              <w:rPr>
                <w:rFonts w:hint="eastAsia" w:ascii="宋体" w:hAnsi="宋体" w:eastAsia="宋体" w:cs="宋体"/>
                <w:b w:val="0"/>
                <w:bCs w:val="0"/>
                <w:i w:val="0"/>
                <w:iCs w:val="0"/>
                <w:color w:val="auto"/>
                <w:kern w:val="0"/>
                <w:sz w:val="21"/>
                <w:szCs w:val="21"/>
                <w:u w:val="none"/>
                <w:lang w:val="en-US" w:eastAsia="zh-CN" w:bidi="ar"/>
              </w:rPr>
              <w:t>或</w:t>
            </w:r>
            <w:r>
              <w:rPr>
                <w:rFonts w:hint="eastAsia" w:ascii="宋体" w:hAnsi="宋体" w:eastAsia="宋体" w:cs="宋体"/>
                <w:b w:val="0"/>
                <w:bCs w:val="0"/>
                <w:i w:val="0"/>
                <w:iCs w:val="0"/>
                <w:color w:val="000000"/>
                <w:kern w:val="0"/>
                <w:sz w:val="21"/>
                <w:szCs w:val="21"/>
                <w:u w:val="none"/>
                <w:lang w:val="en-US" w:eastAsia="zh-CN" w:bidi="ar"/>
              </w:rPr>
              <w:t>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17</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镍</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含酸水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w:t>
            </w:r>
            <w:r>
              <w:rPr>
                <w:rFonts w:hint="eastAsia" w:ascii="宋体" w:hAnsi="宋体" w:eastAsia="宋体" w:cs="宋体"/>
                <w:b w:val="0"/>
                <w:bCs w:val="0"/>
                <w:i w:val="0"/>
                <w:iCs w:val="0"/>
                <w:color w:val="auto"/>
                <w:kern w:val="0"/>
                <w:sz w:val="21"/>
                <w:szCs w:val="21"/>
                <w:u w:val="none"/>
                <w:lang w:val="en-US" w:eastAsia="zh-CN" w:bidi="ar"/>
              </w:rPr>
              <w:t>或</w:t>
            </w:r>
            <w:r>
              <w:rPr>
                <w:rFonts w:hint="eastAsia" w:ascii="宋体" w:hAnsi="宋体" w:eastAsia="宋体" w:cs="宋体"/>
                <w:b w:val="0"/>
                <w:bCs w:val="0"/>
                <w:i w:val="0"/>
                <w:iCs w:val="0"/>
                <w:color w:val="000000"/>
                <w:kern w:val="0"/>
                <w:sz w:val="21"/>
                <w:szCs w:val="21"/>
                <w:u w:val="none"/>
                <w:lang w:val="en-US" w:eastAsia="zh-CN" w:bidi="ar"/>
              </w:rPr>
              <w:t>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18</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挥发酚</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4</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w:t>
            </w:r>
            <w:r>
              <w:rPr>
                <w:rFonts w:hint="eastAsia" w:ascii="宋体" w:hAnsi="宋体" w:eastAsia="宋体" w:cs="宋体"/>
                <w:b w:val="0"/>
                <w:bCs w:val="0"/>
                <w:i w:val="0"/>
                <w:iCs w:val="0"/>
                <w:color w:val="auto"/>
                <w:kern w:val="0"/>
                <w:sz w:val="21"/>
                <w:szCs w:val="21"/>
                <w:u w:val="none"/>
                <w:lang w:val="en-US" w:eastAsia="zh-CN" w:bidi="ar"/>
              </w:rPr>
              <w:t>或</w:t>
            </w:r>
            <w:r>
              <w:rPr>
                <w:rFonts w:hint="eastAsia" w:ascii="宋体" w:hAnsi="宋体" w:eastAsia="宋体" w:cs="宋体"/>
                <w:b w:val="0"/>
                <w:bCs w:val="0"/>
                <w:i w:val="0"/>
                <w:iCs w:val="0"/>
                <w:color w:val="000000"/>
                <w:kern w:val="0"/>
                <w:sz w:val="21"/>
                <w:szCs w:val="21"/>
                <w:u w:val="none"/>
                <w:lang w:val="en-US" w:eastAsia="zh-CN" w:bidi="ar"/>
              </w:rPr>
              <w:t>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19</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砷</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含酸水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3</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w:t>
            </w:r>
            <w:r>
              <w:rPr>
                <w:rFonts w:hint="eastAsia" w:ascii="宋体" w:hAnsi="宋体" w:eastAsia="宋体" w:cs="宋体"/>
                <w:b w:val="0"/>
                <w:bCs w:val="0"/>
                <w:i w:val="0"/>
                <w:iCs w:val="0"/>
                <w:color w:val="auto"/>
                <w:kern w:val="0"/>
                <w:sz w:val="21"/>
                <w:szCs w:val="21"/>
                <w:u w:val="none"/>
                <w:lang w:val="en-US" w:eastAsia="zh-CN" w:bidi="ar"/>
              </w:rPr>
              <w:t>或</w:t>
            </w:r>
            <w:r>
              <w:rPr>
                <w:rFonts w:hint="eastAsia" w:ascii="宋体" w:hAnsi="宋体" w:eastAsia="宋体" w:cs="宋体"/>
                <w:b w:val="0"/>
                <w:bCs w:val="0"/>
                <w:i w:val="0"/>
                <w:iCs w:val="0"/>
                <w:color w:val="000000"/>
                <w:kern w:val="0"/>
                <w:sz w:val="21"/>
                <w:szCs w:val="21"/>
                <w:u w:val="none"/>
                <w:lang w:val="en-US" w:eastAsia="zh-CN" w:bidi="ar"/>
              </w:rPr>
              <w:t>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bookmarkStart w:id="3" w:name="OLE_LINK6" w:colFirst="6" w:colLast="6"/>
            <w:r>
              <w:rPr>
                <w:rFonts w:hint="eastAsia" w:ascii="宋体" w:hAnsi="宋体" w:eastAsia="宋体" w:cs="宋体"/>
                <w:b w:val="0"/>
                <w:bCs w:val="0"/>
                <w:i w:val="0"/>
                <w:iCs w:val="0"/>
                <w:color w:val="000000"/>
                <w:kern w:val="0"/>
                <w:sz w:val="21"/>
                <w:szCs w:val="21"/>
                <w:u w:val="none"/>
                <w:lang w:val="en-US" w:eastAsia="zh-CN" w:bidi="ar"/>
              </w:rPr>
              <w:t>20</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铜</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含酸水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w:t>
            </w:r>
            <w:r>
              <w:rPr>
                <w:rFonts w:hint="eastAsia" w:ascii="宋体" w:hAnsi="宋体" w:eastAsia="宋体" w:cs="宋体"/>
                <w:b w:val="0"/>
                <w:bCs w:val="0"/>
                <w:i w:val="0"/>
                <w:iCs w:val="0"/>
                <w:color w:val="auto"/>
                <w:kern w:val="0"/>
                <w:sz w:val="21"/>
                <w:szCs w:val="21"/>
                <w:u w:val="none"/>
                <w:lang w:val="en-US" w:eastAsia="zh-CN" w:bidi="ar"/>
              </w:rPr>
              <w:t>或</w:t>
            </w:r>
            <w:r>
              <w:rPr>
                <w:rFonts w:hint="eastAsia" w:ascii="宋体" w:hAnsi="宋体" w:eastAsia="宋体" w:cs="宋体"/>
                <w:b w:val="0"/>
                <w:bCs w:val="0"/>
                <w:i w:val="0"/>
                <w:iCs w:val="0"/>
                <w:color w:val="000000"/>
                <w:kern w:val="0"/>
                <w:sz w:val="21"/>
                <w:szCs w:val="21"/>
                <w:u w:val="none"/>
                <w:lang w:val="en-US" w:eastAsia="zh-CN" w:bidi="ar"/>
              </w:rPr>
              <w:t>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21</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硒</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80mL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w:t>
            </w:r>
            <w:r>
              <w:rPr>
                <w:rFonts w:hint="eastAsia" w:ascii="宋体" w:hAnsi="宋体" w:eastAsia="宋体" w:cs="宋体"/>
                <w:b w:val="0"/>
                <w:bCs w:val="0"/>
                <w:i w:val="0"/>
                <w:iCs w:val="0"/>
                <w:color w:val="auto"/>
                <w:kern w:val="0"/>
                <w:sz w:val="21"/>
                <w:szCs w:val="21"/>
                <w:u w:val="none"/>
                <w:lang w:val="en-US" w:eastAsia="zh-CN" w:bidi="ar"/>
              </w:rPr>
              <w:t>或</w:t>
            </w:r>
            <w:r>
              <w:rPr>
                <w:rFonts w:hint="eastAsia" w:ascii="宋体" w:hAnsi="宋体" w:eastAsia="宋体" w:cs="宋体"/>
                <w:b w:val="0"/>
                <w:bCs w:val="0"/>
                <w:i w:val="0"/>
                <w:iCs w:val="0"/>
                <w:color w:val="000000"/>
                <w:kern w:val="0"/>
                <w:sz w:val="21"/>
                <w:szCs w:val="21"/>
                <w:u w:val="none"/>
                <w:lang w:val="en-US" w:eastAsia="zh-CN" w:bidi="ar"/>
              </w:rPr>
              <w:t>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22</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石油类</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四氯乙烯</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8</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w:t>
            </w:r>
            <w:r>
              <w:rPr>
                <w:rFonts w:hint="eastAsia" w:ascii="宋体" w:hAnsi="宋体" w:eastAsia="宋体" w:cs="宋体"/>
                <w:b w:val="0"/>
                <w:bCs w:val="0"/>
                <w:i w:val="0"/>
                <w:iCs w:val="0"/>
                <w:color w:val="auto"/>
                <w:kern w:val="0"/>
                <w:sz w:val="21"/>
                <w:szCs w:val="21"/>
                <w:u w:val="none"/>
                <w:lang w:val="en-US" w:eastAsia="zh-CN" w:bidi="ar"/>
              </w:rPr>
              <w:t>或</w:t>
            </w:r>
            <w:r>
              <w:rPr>
                <w:rFonts w:hint="eastAsia" w:ascii="宋体" w:hAnsi="宋体" w:eastAsia="宋体" w:cs="宋体"/>
                <w:b w:val="0"/>
                <w:bCs w:val="0"/>
                <w:i w:val="0"/>
                <w:iCs w:val="0"/>
                <w:color w:val="000000"/>
                <w:kern w:val="0"/>
                <w:sz w:val="21"/>
                <w:szCs w:val="21"/>
                <w:u w:val="none"/>
                <w:lang w:val="en-US" w:eastAsia="zh-CN" w:bidi="ar"/>
              </w:rPr>
              <w:t>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23</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石油类</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正己烷</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7</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6mL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w:t>
            </w:r>
            <w:r>
              <w:rPr>
                <w:rFonts w:hint="eastAsia" w:ascii="宋体" w:hAnsi="宋体" w:eastAsia="宋体" w:cs="宋体"/>
                <w:b w:val="0"/>
                <w:bCs w:val="0"/>
                <w:i w:val="0"/>
                <w:iCs w:val="0"/>
                <w:color w:val="auto"/>
                <w:kern w:val="0"/>
                <w:sz w:val="21"/>
                <w:szCs w:val="21"/>
                <w:u w:val="none"/>
                <w:lang w:val="en-US" w:eastAsia="zh-CN" w:bidi="ar"/>
              </w:rPr>
              <w:t>或</w:t>
            </w:r>
            <w:r>
              <w:rPr>
                <w:rFonts w:hint="eastAsia" w:ascii="宋体" w:hAnsi="宋体" w:eastAsia="宋体" w:cs="宋体"/>
                <w:b w:val="0"/>
                <w:bCs w:val="0"/>
                <w:i w:val="0"/>
                <w:iCs w:val="0"/>
                <w:color w:val="000000"/>
                <w:kern w:val="0"/>
                <w:sz w:val="21"/>
                <w:szCs w:val="21"/>
                <w:u w:val="none"/>
                <w:lang w:val="en-US" w:eastAsia="zh-CN" w:bidi="ar"/>
              </w:rPr>
              <w:t>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24</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氰化物</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含碱水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40mL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w:t>
            </w:r>
            <w:r>
              <w:rPr>
                <w:rFonts w:hint="eastAsia" w:ascii="宋体" w:hAnsi="宋体" w:eastAsia="宋体" w:cs="宋体"/>
                <w:b w:val="0"/>
                <w:bCs w:val="0"/>
                <w:i w:val="0"/>
                <w:iCs w:val="0"/>
                <w:color w:val="auto"/>
                <w:kern w:val="0"/>
                <w:sz w:val="21"/>
                <w:szCs w:val="21"/>
                <w:u w:val="none"/>
                <w:lang w:val="en-US" w:eastAsia="zh-CN" w:bidi="ar"/>
              </w:rPr>
              <w:t>或</w:t>
            </w:r>
            <w:r>
              <w:rPr>
                <w:rFonts w:hint="eastAsia" w:ascii="宋体" w:hAnsi="宋体" w:eastAsia="宋体" w:cs="宋体"/>
                <w:b w:val="0"/>
                <w:bCs w:val="0"/>
                <w:i w:val="0"/>
                <w:iCs w:val="0"/>
                <w:color w:val="000000"/>
                <w:kern w:val="0"/>
                <w:sz w:val="21"/>
                <w:szCs w:val="21"/>
                <w:u w:val="none"/>
                <w:lang w:val="en-US" w:eastAsia="zh-CN" w:bidi="ar"/>
              </w:rPr>
              <w:t>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50mg/L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25</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LAS</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7</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15mL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w:t>
            </w:r>
            <w:r>
              <w:rPr>
                <w:rFonts w:hint="eastAsia" w:ascii="宋体" w:hAnsi="宋体" w:eastAsia="宋体" w:cs="宋体"/>
                <w:b w:val="0"/>
                <w:bCs w:val="0"/>
                <w:i w:val="0"/>
                <w:iCs w:val="0"/>
                <w:color w:val="auto"/>
                <w:kern w:val="0"/>
                <w:sz w:val="21"/>
                <w:szCs w:val="21"/>
                <w:u w:val="none"/>
                <w:lang w:val="en-US" w:eastAsia="zh-CN" w:bidi="ar"/>
              </w:rPr>
              <w:t>或</w:t>
            </w:r>
            <w:r>
              <w:rPr>
                <w:rFonts w:hint="eastAsia" w:ascii="宋体" w:hAnsi="宋体" w:eastAsia="宋体" w:cs="宋体"/>
                <w:b w:val="0"/>
                <w:bCs w:val="0"/>
                <w:i w:val="0"/>
                <w:iCs w:val="0"/>
                <w:color w:val="000000"/>
                <w:kern w:val="0"/>
                <w:sz w:val="21"/>
                <w:szCs w:val="21"/>
                <w:u w:val="none"/>
                <w:lang w:val="en-US" w:eastAsia="zh-CN" w:bidi="ar"/>
              </w:rPr>
              <w:t>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26</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六价铬</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50mL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w:t>
            </w:r>
            <w:r>
              <w:rPr>
                <w:rFonts w:hint="eastAsia" w:ascii="宋体" w:hAnsi="宋体" w:eastAsia="宋体" w:cs="宋体"/>
                <w:b w:val="0"/>
                <w:bCs w:val="0"/>
                <w:i w:val="0"/>
                <w:iCs w:val="0"/>
                <w:color w:val="auto"/>
                <w:kern w:val="0"/>
                <w:sz w:val="21"/>
                <w:szCs w:val="21"/>
                <w:u w:val="none"/>
                <w:lang w:val="en-US" w:eastAsia="zh-CN" w:bidi="ar"/>
              </w:rPr>
              <w:t>或</w:t>
            </w:r>
            <w:r>
              <w:rPr>
                <w:rFonts w:hint="eastAsia" w:ascii="宋体" w:hAnsi="宋体" w:eastAsia="宋体" w:cs="宋体"/>
                <w:b w:val="0"/>
                <w:bCs w:val="0"/>
                <w:i w:val="0"/>
                <w:iCs w:val="0"/>
                <w:color w:val="000000"/>
                <w:kern w:val="0"/>
                <w:sz w:val="21"/>
                <w:szCs w:val="21"/>
                <w:u w:val="none"/>
                <w:lang w:val="en-US" w:eastAsia="zh-CN" w:bidi="ar"/>
              </w:rPr>
              <w:t>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27</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浊度</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90mL</w:t>
            </w:r>
          </w:p>
        </w:tc>
        <w:tc>
          <w:tcPr>
            <w:tcW w:w="1434" w:type="dxa"/>
            <w:vAlign w:val="center"/>
          </w:tcPr>
          <w:p>
            <w:pPr>
              <w:jc w:val="center"/>
              <w:rPr>
                <w:rFonts w:hint="eastAsia" w:ascii="宋体" w:hAnsi="宋体" w:eastAsia="宋体" w:cs="宋体"/>
                <w:b w:val="0"/>
                <w:bCs w:val="0"/>
                <w:sz w:val="21"/>
                <w:szCs w:val="21"/>
                <w:lang w:val="en-US" w:eastAsia="zh-CN"/>
              </w:rPr>
            </w:pP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4000NTU</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28</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化学需氧量</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100mL</w:t>
            </w:r>
          </w:p>
        </w:tc>
        <w:tc>
          <w:tcPr>
            <w:tcW w:w="1434" w:type="dxa"/>
            <w:vAlign w:val="center"/>
          </w:tcPr>
          <w:p>
            <w:pPr>
              <w:jc w:val="center"/>
              <w:rPr>
                <w:rFonts w:hint="eastAsia" w:ascii="宋体" w:hAnsi="宋体" w:eastAsia="宋体" w:cs="宋体"/>
                <w:b w:val="0"/>
                <w:bCs w:val="0"/>
                <w:sz w:val="21"/>
                <w:szCs w:val="21"/>
                <w:lang w:val="en-US" w:eastAsia="zh-CN"/>
              </w:rPr>
            </w:pP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29</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二氧化硅</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80mL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w:t>
            </w:r>
            <w:r>
              <w:rPr>
                <w:rFonts w:hint="eastAsia" w:ascii="宋体" w:hAnsi="宋体" w:eastAsia="宋体" w:cs="宋体"/>
                <w:b w:val="0"/>
                <w:bCs w:val="0"/>
                <w:i w:val="0"/>
                <w:iCs w:val="0"/>
                <w:color w:val="auto"/>
                <w:kern w:val="0"/>
                <w:sz w:val="21"/>
                <w:szCs w:val="21"/>
                <w:u w:val="none"/>
                <w:lang w:val="en-US" w:eastAsia="zh-CN" w:bidi="ar"/>
              </w:rPr>
              <w:t>或</w:t>
            </w:r>
            <w:r>
              <w:rPr>
                <w:rFonts w:hint="eastAsia" w:ascii="宋体" w:hAnsi="宋体" w:eastAsia="宋体" w:cs="宋体"/>
                <w:b w:val="0"/>
                <w:bCs w:val="0"/>
                <w:i w:val="0"/>
                <w:iCs w:val="0"/>
                <w:color w:val="000000"/>
                <w:kern w:val="0"/>
                <w:sz w:val="21"/>
                <w:szCs w:val="21"/>
                <w:u w:val="none"/>
                <w:lang w:val="en-US" w:eastAsia="zh-CN" w:bidi="ar"/>
              </w:rPr>
              <w:t>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30</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汞</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含酸水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w:t>
            </w:r>
            <w:r>
              <w:rPr>
                <w:rFonts w:hint="eastAsia" w:ascii="宋体" w:hAnsi="宋体" w:eastAsia="宋体" w:cs="宋体"/>
                <w:b w:val="0"/>
                <w:bCs w:val="0"/>
                <w:i w:val="0"/>
                <w:iCs w:val="0"/>
                <w:color w:val="auto"/>
                <w:kern w:val="0"/>
                <w:sz w:val="21"/>
                <w:szCs w:val="21"/>
                <w:u w:val="none"/>
                <w:lang w:val="en-US" w:eastAsia="zh-CN" w:bidi="ar"/>
              </w:rPr>
              <w:t>或</w:t>
            </w:r>
            <w:r>
              <w:rPr>
                <w:rFonts w:hint="eastAsia" w:ascii="宋体" w:hAnsi="宋体" w:eastAsia="宋体" w:cs="宋体"/>
                <w:b w:val="0"/>
                <w:bCs w:val="0"/>
                <w:i w:val="0"/>
                <w:iCs w:val="0"/>
                <w:color w:val="000000"/>
                <w:kern w:val="0"/>
                <w:sz w:val="21"/>
                <w:szCs w:val="21"/>
                <w:u w:val="none"/>
                <w:lang w:val="en-US" w:eastAsia="zh-CN" w:bidi="ar"/>
              </w:rPr>
              <w:t>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31</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总磷</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50mL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GBW或GBW（E)或GSB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32</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苯胺</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6</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GBW或GBW（E)或GSB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33</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苯系甲醇中8种苯系物混标(苯,甲苯,乙苯,邻二甲苯,间二甲苯,对二甲苯,异丙苯,苯乙烯)（8种）</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甲醇</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1398" w:type="dxa"/>
            <w:vAlign w:val="center"/>
          </w:tcPr>
          <w:p>
            <w:pPr>
              <w:jc w:val="center"/>
              <w:rPr>
                <w:rFonts w:hint="eastAsia" w:ascii="宋体" w:hAnsi="宋体" w:eastAsia="宋体" w:cs="宋体"/>
                <w:b w:val="0"/>
                <w:bCs w:val="0"/>
                <w:sz w:val="21"/>
                <w:szCs w:val="21"/>
                <w:lang w:val="en-US" w:eastAsia="zh-CN"/>
              </w:rPr>
            </w:pP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GBW或GBW（E)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34</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氧化还原电位</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≥100mL</w:t>
            </w:r>
          </w:p>
        </w:tc>
        <w:tc>
          <w:tcPr>
            <w:tcW w:w="1434" w:type="dxa"/>
            <w:vAlign w:val="center"/>
          </w:tcPr>
          <w:p>
            <w:pPr>
              <w:jc w:val="center"/>
              <w:rPr>
                <w:rFonts w:hint="eastAsia" w:ascii="宋体" w:hAnsi="宋体" w:eastAsia="宋体" w:cs="宋体"/>
                <w:b w:val="0"/>
                <w:bCs w:val="0"/>
                <w:sz w:val="21"/>
                <w:szCs w:val="21"/>
                <w:lang w:val="en-US" w:eastAsia="zh-CN"/>
              </w:rPr>
            </w:pPr>
          </w:p>
        </w:tc>
        <w:tc>
          <w:tcPr>
            <w:tcW w:w="804" w:type="dxa"/>
            <w:vAlign w:val="center"/>
          </w:tcPr>
          <w:p>
            <w:pPr>
              <w:jc w:val="center"/>
              <w:rPr>
                <w:rFonts w:hint="eastAsia" w:ascii="宋体" w:hAnsi="宋体" w:eastAsia="宋体" w:cs="宋体"/>
                <w:b w:val="0"/>
                <w:bCs w:val="0"/>
                <w:sz w:val="21"/>
                <w:szCs w:val="21"/>
                <w:lang w:val="en-US" w:eastAsia="zh-CN"/>
              </w:rPr>
            </w:pP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bookmarkStart w:id="4" w:name="OLE_LINK7" w:colFirst="6" w:colLast="6"/>
            <w:r>
              <w:rPr>
                <w:rFonts w:hint="eastAsia" w:ascii="宋体" w:hAnsi="宋体" w:eastAsia="宋体" w:cs="宋体"/>
                <w:b w:val="0"/>
                <w:bCs w:val="0"/>
                <w:i w:val="0"/>
                <w:iCs w:val="0"/>
                <w:color w:val="000000"/>
                <w:kern w:val="0"/>
                <w:sz w:val="21"/>
                <w:szCs w:val="21"/>
                <w:u w:val="none"/>
                <w:lang w:val="en-US" w:eastAsia="zh-CN" w:bidi="ar"/>
              </w:rPr>
              <w:t>35</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氟化物</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50mL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GBW或GBW（E)或GSB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36</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氯</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50mL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GBW或GBW（E)或GSB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37</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硝酸盐</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50mL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GBW或GBW（E)或GSB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38</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硫酸盐</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50mL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GBW或GBW（E)或GSB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39</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油烟</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四氯乙烯</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满足HJ1077要求</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40</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生化需氧量</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5</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GBW或GBW（E)</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41</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亚硝酸盐</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50mL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GBW或GBW（E)或GSB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1000mg/L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42</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标准物质</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总余氯（碘酸钾）</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4</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满足HJ586 要求</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1.006g/L</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43</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氨氮</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8</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44</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硒</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45</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总铬</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含酸水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46</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镍</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含酸水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4</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bookmarkStart w:id="5" w:name="OLE_LINK1" w:colFirst="8" w:colLast="8"/>
            <w:r>
              <w:rPr>
                <w:rFonts w:hint="eastAsia" w:ascii="宋体" w:hAnsi="宋体" w:eastAsia="宋体" w:cs="宋体"/>
                <w:b w:val="0"/>
                <w:bCs w:val="0"/>
                <w:sz w:val="21"/>
                <w:szCs w:val="21"/>
                <w:lang w:val="en-US" w:eastAsia="zh-CN"/>
              </w:rPr>
              <w:t>47</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硫化物</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48</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pH</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49</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氰化物</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含碱水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50</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石油类</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四氯乙烯</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51</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石油类</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正己烷</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52</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总氮</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53</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生化需氧量</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54</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镉</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含酸水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55</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总磷</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56</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磷酸盐</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57</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铅</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含酸水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58</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锰</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含酸水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59</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化学需氧量</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60</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硝酸盐氮</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61</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高锰酸盐指数</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62</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挥发酚</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63</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总硬度</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64</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氟化物</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65</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锌</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含酸水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66</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六价铬</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67</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铜</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含酸水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68</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苯系物（7种或8种混合）</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甲醇</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69</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砷</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70</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汞</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含酸水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71</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苯胺</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72</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铁</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含酸水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73</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浊度</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74</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银</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含酸水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75</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氯离子</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76</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硫酸盐</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77</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LAS</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78</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电导率</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79</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亚硝酸盐</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GSB</w:t>
            </w: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80</w:t>
            </w:r>
          </w:p>
        </w:tc>
        <w:tc>
          <w:tcPr>
            <w:tcW w:w="119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标准样品</w:t>
            </w:r>
          </w:p>
        </w:tc>
        <w:tc>
          <w:tcPr>
            <w:tcW w:w="13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总余氯</w:t>
            </w:r>
          </w:p>
        </w:tc>
        <w:tc>
          <w:tcPr>
            <w:tcW w:w="109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水</w:t>
            </w:r>
          </w:p>
        </w:tc>
        <w:tc>
          <w:tcPr>
            <w:tcW w:w="118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w:t>
            </w:r>
          </w:p>
        </w:tc>
        <w:tc>
          <w:tcPr>
            <w:tcW w:w="139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20mL</w:t>
            </w:r>
          </w:p>
        </w:tc>
        <w:tc>
          <w:tcPr>
            <w:tcW w:w="1434" w:type="dxa"/>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80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多个浓度</w:t>
            </w:r>
          </w:p>
        </w:tc>
        <w:tc>
          <w:tcPr>
            <w:tcW w:w="7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bl>
    <w:p>
      <w:pPr>
        <w:numPr>
          <w:ilvl w:val="0"/>
          <w:numId w:val="0"/>
        </w:numPr>
        <w:spacing w:line="560" w:lineRule="exact"/>
        <w:rPr>
          <w:rFonts w:hint="eastAsia" w:eastAsia="黑体"/>
          <w:sz w:val="32"/>
          <w:szCs w:val="32"/>
          <w:lang w:val="en-US" w:eastAsia="zh-CN"/>
        </w:rPr>
      </w:pPr>
    </w:p>
    <w:p>
      <w:pPr>
        <w:numPr>
          <w:ilvl w:val="0"/>
          <w:numId w:val="0"/>
        </w:numPr>
        <w:spacing w:line="560" w:lineRule="exact"/>
        <w:ind w:firstLine="320" w:firstLineChars="100"/>
        <w:rPr>
          <w:rFonts w:hint="eastAsia" w:ascii="Times New Roman" w:hAnsi="Times New Roman" w:eastAsia="仿宋_GB2312" w:cs="Times New Roman"/>
          <w:color w:val="auto"/>
          <w:kern w:val="0"/>
          <w:sz w:val="32"/>
          <w:szCs w:val="24"/>
          <w:lang w:val="en-US" w:eastAsia="zh-CN"/>
        </w:rPr>
      </w:pPr>
      <w:r>
        <w:rPr>
          <w:rFonts w:hint="eastAsia" w:eastAsia="黑体"/>
          <w:sz w:val="32"/>
          <w:szCs w:val="32"/>
          <w:lang w:val="en-US" w:eastAsia="zh-CN"/>
        </w:rPr>
        <w:t>二、</w:t>
      </w:r>
      <w:r>
        <w:rPr>
          <w:rFonts w:hint="eastAsia" w:eastAsia="黑体"/>
          <w:sz w:val="32"/>
          <w:szCs w:val="32"/>
        </w:rPr>
        <w:t>技术要求</w:t>
      </w:r>
    </w:p>
    <w:p>
      <w:pPr>
        <w:numPr>
          <w:ilvl w:val="0"/>
          <w:numId w:val="0"/>
        </w:numPr>
        <w:spacing w:line="560" w:lineRule="exact"/>
        <w:ind w:firstLine="320" w:firstLineChars="100"/>
        <w:rPr>
          <w:rFonts w:hint="eastAsia" w:ascii="Times New Roman" w:hAnsi="Times New Roman" w:eastAsia="仿宋_GB2312" w:cs="Times New Roman"/>
          <w:color w:val="auto"/>
          <w:kern w:val="0"/>
          <w:sz w:val="32"/>
          <w:szCs w:val="24"/>
          <w:lang w:val="en-US" w:eastAsia="zh-CN"/>
        </w:rPr>
      </w:pPr>
      <w:r>
        <w:rPr>
          <w:rFonts w:hint="eastAsia" w:ascii="Times New Roman" w:hAnsi="Times New Roman" w:eastAsia="楷体_GB2312" w:cs="Times New Roman"/>
          <w:b w:val="0"/>
          <w:bCs/>
          <w:color w:val="auto"/>
          <w:kern w:val="0"/>
          <w:sz w:val="32"/>
          <w:szCs w:val="24"/>
          <w:highlight w:val="none"/>
          <w:lang w:val="en-US" w:eastAsia="zh-CN"/>
        </w:rPr>
        <w:t>（一） 供应商资质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24"/>
          <w:lang w:val="en-US" w:eastAsia="zh-CN"/>
        </w:rPr>
      </w:pPr>
      <w:r>
        <w:rPr>
          <w:rFonts w:hint="eastAsia" w:ascii="Times New Roman" w:hAnsi="Times New Roman" w:eastAsia="仿宋_GB2312" w:cs="Times New Roman"/>
          <w:color w:val="auto"/>
          <w:kern w:val="0"/>
          <w:sz w:val="32"/>
          <w:szCs w:val="24"/>
          <w:lang w:val="en-US" w:eastAsia="zh-CN"/>
        </w:rPr>
        <w:t>1.供应商必须是具有独立承担民事责任能力的在中华人民共和国境内注册的法人，报价时提交有效的企业法人营业执照（或事业法人登记证）、经营范围复印件或扫描件；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24"/>
          <w:lang w:val="en-US" w:eastAsia="zh-CN"/>
        </w:rPr>
      </w:pPr>
      <w:r>
        <w:rPr>
          <w:rFonts w:hint="eastAsia" w:ascii="Times New Roman" w:hAnsi="Times New Roman" w:eastAsia="仿宋_GB2312" w:cs="Times New Roman"/>
          <w:color w:val="auto"/>
          <w:kern w:val="0"/>
          <w:sz w:val="32"/>
          <w:szCs w:val="24"/>
          <w:lang w:val="en-US" w:eastAsia="zh-CN"/>
        </w:rPr>
        <w:t>2.三年内，在经营活动中没有重大违法记录；(提供声明函）；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24"/>
          <w:lang w:val="en-US" w:eastAsia="zh-CN"/>
        </w:rPr>
      </w:pPr>
      <w:r>
        <w:rPr>
          <w:rFonts w:hint="eastAsia" w:ascii="Times New Roman" w:hAnsi="Times New Roman" w:eastAsia="仿宋_GB2312" w:cs="Times New Roman"/>
          <w:color w:val="auto"/>
          <w:kern w:val="0"/>
          <w:sz w:val="32"/>
          <w:szCs w:val="24"/>
          <w:lang w:val="en-US" w:eastAsia="zh-CN"/>
        </w:rPr>
        <w:t>3.在 “信用中国”网站（www.creditchina.gov.cn）、中国政府采购网（www.ccgp.gov.cn）没有被列入失信被执行人、重大税收违法案件当事人名单（于报价期间在上述网站进行查询，对信息查询记录和证据截图或下载存档并加盖公司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24"/>
          <w:lang w:val="en-US" w:eastAsia="zh-CN"/>
        </w:rPr>
      </w:pPr>
      <w:r>
        <w:rPr>
          <w:rFonts w:hint="eastAsia" w:ascii="Times New Roman" w:hAnsi="Times New Roman" w:eastAsia="仿宋_GB2312" w:cs="Times New Roman"/>
          <w:color w:val="auto"/>
          <w:kern w:val="0"/>
          <w:sz w:val="32"/>
          <w:szCs w:val="24"/>
          <w:lang w:val="en-US" w:eastAsia="zh-CN"/>
        </w:rPr>
        <w:t>4.不接受有关联关系的不同供应商作为参与同一采购项目竞争的供应商。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 w:hAnsiTheme="minorEastAsia"/>
          <w:color w:val="000000"/>
          <w:kern w:val="0"/>
          <w:sz w:val="32"/>
          <w:szCs w:val="32"/>
        </w:rPr>
      </w:pPr>
      <w:r>
        <w:rPr>
          <w:rFonts w:hint="eastAsia" w:ascii="Times New Roman" w:hAnsi="Times New Roman" w:eastAsia="仿宋_GB2312" w:cs="Times New Roman"/>
          <w:color w:val="auto"/>
          <w:kern w:val="0"/>
          <w:sz w:val="32"/>
          <w:szCs w:val="24"/>
          <w:lang w:val="en-US" w:eastAsia="zh-CN"/>
        </w:rPr>
        <w:t>以上资料提供扫描件发至指定邮箱byhjjiance@by.gov.cn。</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（二）技术参数要求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 w:hAnsiTheme="minorEastAsia"/>
          <w:color w:val="000000"/>
          <w:kern w:val="0"/>
          <w:sz w:val="32"/>
          <w:szCs w:val="32"/>
          <w:lang w:val="en-US" w:eastAsia="zh-CN"/>
        </w:rPr>
      </w:pPr>
      <w:r>
        <w:rPr>
          <w:rFonts w:hint="eastAsia" w:ascii="仿宋_GB2312" w:eastAsia="仿宋_GB2312" w:cs="仿宋" w:hAnsiTheme="minorEastAsia"/>
          <w:color w:val="000000"/>
          <w:kern w:val="0"/>
          <w:sz w:val="32"/>
          <w:szCs w:val="32"/>
        </w:rPr>
        <w:t>1.</w:t>
      </w:r>
      <w:r>
        <w:rPr>
          <w:rFonts w:ascii="仿宋_GB2312" w:eastAsia="仿宋_GB2312" w:cs="仿宋" w:hAnsiTheme="minorEastAsia"/>
          <w:color w:val="000000"/>
          <w:kern w:val="0"/>
          <w:sz w:val="32"/>
          <w:szCs w:val="32"/>
        </w:rPr>
        <w:t>所有</w:t>
      </w:r>
      <w:r>
        <w:rPr>
          <w:rFonts w:eastAsia="仿宋_GB2312"/>
          <w:color w:val="102401"/>
          <w:kern w:val="0"/>
          <w:sz w:val="32"/>
          <w:szCs w:val="32"/>
        </w:rPr>
        <w:t>标准物质</w:t>
      </w:r>
      <w:r>
        <w:rPr>
          <w:rFonts w:hint="eastAsia" w:eastAsia="仿宋_GB2312"/>
          <w:color w:val="102401"/>
          <w:kern w:val="0"/>
          <w:sz w:val="32"/>
          <w:szCs w:val="32"/>
          <w:lang w:val="en-US" w:eastAsia="zh-CN"/>
        </w:rPr>
        <w:t>和标准样品</w:t>
      </w:r>
      <w:r>
        <w:rPr>
          <w:rFonts w:eastAsia="仿宋_GB2312"/>
          <w:color w:val="102401"/>
          <w:kern w:val="0"/>
          <w:sz w:val="32"/>
          <w:szCs w:val="32"/>
        </w:rPr>
        <w:t>必须提供相应的证书且符合</w:t>
      </w:r>
      <w:r>
        <w:rPr>
          <w:rFonts w:hint="eastAsia" w:eastAsia="仿宋_GB2312"/>
          <w:color w:val="102401"/>
          <w:kern w:val="0"/>
          <w:sz w:val="32"/>
          <w:szCs w:val="32"/>
          <w:lang w:val="en-US" w:eastAsia="zh-CN"/>
        </w:rPr>
        <w:t>本需求书的</w:t>
      </w:r>
      <w:r>
        <w:rPr>
          <w:rFonts w:eastAsia="仿宋_GB2312"/>
          <w:color w:val="102401"/>
          <w:kern w:val="0"/>
          <w:sz w:val="32"/>
          <w:szCs w:val="32"/>
        </w:rPr>
        <w:t>要求</w:t>
      </w:r>
      <w:r>
        <w:rPr>
          <w:rFonts w:hint="eastAsia" w:eastAsia="仿宋_GB2312"/>
          <w:color w:val="102401"/>
          <w:kern w:val="0"/>
          <w:sz w:val="32"/>
          <w:szCs w:val="32"/>
          <w:lang w:eastAsia="zh-CN"/>
        </w:rPr>
        <w:t>，所有证书必须是厂家原件。国内证书必须有</w:t>
      </w:r>
      <w:r>
        <w:rPr>
          <w:rFonts w:hint="eastAsia" w:ascii="仿宋_GB2312" w:eastAsia="仿宋_GB2312" w:cs="仿宋" w:hAnsiTheme="minorEastAsia"/>
          <w:color w:val="000000"/>
          <w:kern w:val="0"/>
          <w:sz w:val="32"/>
          <w:szCs w:val="32"/>
          <w:lang w:eastAsia="zh-CN"/>
        </w:rPr>
        <w:t>GBW、</w:t>
      </w:r>
      <w:r>
        <w:rPr>
          <w:rFonts w:hint="eastAsia" w:ascii="仿宋_GB2312" w:eastAsia="仿宋_GB2312" w:cs="仿宋" w:hAnsiTheme="minorEastAsia"/>
          <w:color w:val="000000"/>
          <w:kern w:val="0"/>
          <w:sz w:val="32"/>
          <w:szCs w:val="32"/>
          <w:lang w:val="en-US" w:eastAsia="zh-CN"/>
        </w:rPr>
        <w:t>GBW（E)、</w:t>
      </w:r>
      <w:r>
        <w:rPr>
          <w:rFonts w:hint="eastAsia" w:eastAsia="仿宋_GB2312"/>
          <w:color w:val="102401"/>
          <w:kern w:val="0"/>
          <w:sz w:val="32"/>
          <w:szCs w:val="32"/>
          <w:lang w:eastAsia="zh-CN"/>
        </w:rPr>
        <w:t>GSB号</w:t>
      </w:r>
      <w:r>
        <w:rPr>
          <w:rFonts w:hint="eastAsia" w:eastAsia="仿宋_GB2312"/>
          <w:color w:val="102401"/>
          <w:kern w:val="0"/>
          <w:sz w:val="32"/>
          <w:szCs w:val="32"/>
          <w:lang w:val="en-US" w:eastAsia="zh-CN"/>
        </w:rPr>
        <w:t>或SRM</w:t>
      </w:r>
      <w:r>
        <w:rPr>
          <w:rFonts w:hint="default" w:eastAsia="仿宋_GB2312"/>
          <w:color w:val="102401"/>
          <w:kern w:val="0"/>
          <w:sz w:val="32"/>
          <w:szCs w:val="32"/>
          <w:lang w:val="en-US" w:eastAsia="zh-CN"/>
        </w:rPr>
        <w:t>号</w:t>
      </w:r>
      <w:r>
        <w:rPr>
          <w:rFonts w:hint="eastAsia" w:eastAsia="仿宋_GB2312"/>
          <w:color w:val="102401"/>
          <w:kern w:val="0"/>
          <w:sz w:val="32"/>
          <w:szCs w:val="32"/>
          <w:lang w:val="en-US" w:eastAsia="zh-CN"/>
        </w:rPr>
        <w:t>，其他号的标准物质和标准样品须符合我站实际使用要求</w:t>
      </w:r>
      <w:r>
        <w:rPr>
          <w:rFonts w:hint="eastAsia" w:ascii="仿宋_GB2312" w:eastAsia="仿宋_GB2312" w:cs="仿宋" w:hAnsiTheme="minorEastAsia"/>
          <w:color w:val="000000"/>
          <w:kern w:val="0"/>
          <w:sz w:val="32"/>
          <w:szCs w:val="32"/>
          <w:lang w:eastAsia="zh-CN"/>
        </w:rPr>
        <w:t>。</w:t>
      </w:r>
      <w:r>
        <w:rPr>
          <w:rFonts w:hint="eastAsia" w:ascii="仿宋_GB2312" w:eastAsia="仿宋_GB2312" w:cs="仿宋" w:hAnsiTheme="minorEastAsia"/>
          <w:color w:val="000000"/>
          <w:kern w:val="0"/>
          <w:sz w:val="32"/>
          <w:szCs w:val="32"/>
          <w:lang w:val="en-US" w:eastAsia="zh-CN"/>
        </w:rPr>
        <w:t>不满足要求的不予接受。</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2.所有</w:t>
      </w:r>
      <w:r>
        <w:rPr>
          <w:rFonts w:hint="eastAsia" w:ascii="仿宋_GB2312" w:eastAsia="仿宋_GB2312" w:cs="仿宋" w:hAnsiTheme="minorEastAsia"/>
          <w:color w:val="000000"/>
          <w:kern w:val="0"/>
          <w:sz w:val="32"/>
          <w:szCs w:val="32"/>
          <w:lang w:eastAsia="zh-CN"/>
        </w:rPr>
        <w:t>标准物质</w:t>
      </w:r>
      <w:r>
        <w:rPr>
          <w:rFonts w:hint="eastAsia" w:ascii="仿宋_GB2312" w:eastAsia="仿宋_GB2312" w:cs="仿宋" w:hAnsiTheme="minorEastAsia"/>
          <w:color w:val="000000"/>
          <w:kern w:val="0"/>
          <w:sz w:val="32"/>
          <w:szCs w:val="32"/>
          <w:lang w:val="en-US" w:eastAsia="zh-CN"/>
        </w:rPr>
        <w:t>和标准样品</w:t>
      </w:r>
      <w:r>
        <w:rPr>
          <w:rFonts w:hint="eastAsia" w:ascii="仿宋_GB2312" w:eastAsia="仿宋_GB2312" w:cs="仿宋" w:hAnsiTheme="minorEastAsia"/>
          <w:color w:val="000000"/>
          <w:kern w:val="0"/>
          <w:sz w:val="32"/>
          <w:szCs w:val="32"/>
        </w:rPr>
        <w:t>在开箱检验时必须完好，无破损。货物外观清洁，标记编号字体清晰。</w:t>
      </w:r>
      <w:r>
        <w:rPr>
          <w:rFonts w:hint="eastAsia" w:ascii="仿宋_GB2312" w:eastAsia="仿宋_GB2312" w:cs="仿宋" w:hAnsiTheme="minorEastAsia"/>
          <w:color w:val="000000"/>
          <w:kern w:val="0"/>
          <w:sz w:val="32"/>
          <w:szCs w:val="32"/>
          <w:lang w:val="en-US" w:eastAsia="zh-CN"/>
        </w:rPr>
        <w:t>介质、浓度、规格等均需满足本需求书要求，</w:t>
      </w:r>
      <w:r>
        <w:rPr>
          <w:rFonts w:hint="eastAsia" w:ascii="仿宋_GB2312" w:eastAsia="仿宋_GB2312" w:cs="仿宋" w:hAnsiTheme="minorEastAsia"/>
          <w:color w:val="000000"/>
          <w:kern w:val="0"/>
          <w:sz w:val="32"/>
          <w:szCs w:val="32"/>
        </w:rPr>
        <w:t>数量、质量</w:t>
      </w:r>
      <w:r>
        <w:rPr>
          <w:rFonts w:hint="eastAsia" w:ascii="仿宋_GB2312" w:eastAsia="仿宋_GB2312" w:cs="仿宋" w:hAnsiTheme="minorEastAsia"/>
          <w:color w:val="000000"/>
          <w:kern w:val="0"/>
          <w:sz w:val="32"/>
          <w:szCs w:val="32"/>
          <w:lang w:eastAsia="zh-CN"/>
        </w:rPr>
        <w:t>、</w:t>
      </w:r>
      <w:r>
        <w:rPr>
          <w:rFonts w:hint="eastAsia" w:ascii="仿宋_GB2312" w:eastAsia="仿宋_GB2312" w:cs="仿宋" w:hAnsiTheme="minorEastAsia"/>
          <w:color w:val="000000"/>
          <w:kern w:val="0"/>
          <w:sz w:val="32"/>
          <w:szCs w:val="32"/>
          <w:lang w:val="en-US" w:eastAsia="zh-CN"/>
        </w:rPr>
        <w:t>规格</w:t>
      </w:r>
      <w:r>
        <w:rPr>
          <w:rFonts w:hint="eastAsia" w:ascii="仿宋_GB2312" w:eastAsia="仿宋_GB2312" w:cs="仿宋" w:hAnsiTheme="minorEastAsia"/>
          <w:color w:val="000000"/>
          <w:kern w:val="0"/>
          <w:sz w:val="32"/>
          <w:szCs w:val="32"/>
        </w:rPr>
        <w:t>及技术参数不低于本需求书中提出的要求。</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3.供应商必须保证产品符合相关验收标准。</w:t>
      </w:r>
    </w:p>
    <w:p>
      <w:pPr>
        <w:spacing w:line="560" w:lineRule="exact"/>
        <w:ind w:firstLine="640" w:firstLineChars="200"/>
        <w:rPr>
          <w:rFonts w:eastAsia="黑体"/>
          <w:sz w:val="32"/>
          <w:szCs w:val="32"/>
        </w:rPr>
      </w:pPr>
      <w:r>
        <w:rPr>
          <w:rFonts w:hint="eastAsia" w:eastAsia="黑体"/>
          <w:sz w:val="32"/>
          <w:szCs w:val="32"/>
        </w:rPr>
        <w:t>三、交货时间、方式及地点</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（一）交货时间</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根据白云环境监测站</w:t>
      </w:r>
      <w:bookmarkStart w:id="6" w:name="OLE_LINK2"/>
      <w:r>
        <w:rPr>
          <w:rFonts w:hint="eastAsia" w:ascii="仿宋_GB2312" w:eastAsia="仿宋_GB2312" w:hAnsiTheme="minorEastAsia"/>
          <w:sz w:val="32"/>
          <w:szCs w:val="32"/>
          <w:lang w:val="en-US" w:eastAsia="zh-CN"/>
        </w:rPr>
        <w:t>实际工作具体需求分批供货，接到供货需求后7个工作日将货物送到</w:t>
      </w:r>
      <w:r>
        <w:rPr>
          <w:rFonts w:hint="eastAsia" w:ascii="仿宋_GB2312" w:eastAsia="仿宋_GB2312" w:hAnsiTheme="minorEastAsia"/>
          <w:sz w:val="32"/>
          <w:szCs w:val="32"/>
        </w:rPr>
        <w:t>。</w:t>
      </w:r>
    </w:p>
    <w:bookmarkEnd w:id="6"/>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（二）交货方式</w:t>
      </w:r>
    </w:p>
    <w:p>
      <w:pPr>
        <w:ind w:firstLine="630"/>
        <w:rPr>
          <w:rFonts w:hint="eastAsia" w:ascii="仿宋_GB2312" w:eastAsia="仿宋_GB2312" w:hAnsiTheme="minorEastAsia"/>
          <w:sz w:val="32"/>
          <w:szCs w:val="32"/>
        </w:rPr>
      </w:pPr>
      <w:r>
        <w:rPr>
          <w:rFonts w:hint="eastAsia" w:ascii="仿宋_GB2312" w:eastAsia="仿宋_GB2312" w:hAnsiTheme="minorEastAsia"/>
          <w:sz w:val="32"/>
          <w:szCs w:val="32"/>
        </w:rPr>
        <w:t>送货上门</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（三）交货地点</w:t>
      </w:r>
    </w:p>
    <w:p>
      <w:pPr>
        <w:spacing w:line="600" w:lineRule="exact"/>
        <w:ind w:firstLine="645"/>
        <w:rPr>
          <w:rFonts w:hint="eastAsia" w:ascii="仿宋_GB2312" w:eastAsia="仿宋_GB2312" w:cs="仿宋" w:hAnsiTheme="minorEastAsia"/>
          <w:color w:val="000000"/>
          <w:kern w:val="0"/>
          <w:sz w:val="32"/>
          <w:szCs w:val="32"/>
        </w:rPr>
      </w:pPr>
      <w:r>
        <w:rPr>
          <w:rFonts w:hint="eastAsia" w:ascii="仿宋_GB2312" w:hAnsi="方正小标宋简体" w:eastAsia="仿宋_GB2312" w:cs="方正小标宋简体"/>
          <w:sz w:val="32"/>
          <w:szCs w:val="32"/>
        </w:rPr>
        <w:t>广州市生态环境局</w:t>
      </w:r>
      <w:r>
        <w:rPr>
          <w:rFonts w:hint="eastAsia" w:ascii="仿宋_GB2312" w:hAnsi="方正小标宋简体" w:eastAsia="仿宋_GB2312" w:cs="方正小标宋简体"/>
          <w:sz w:val="32"/>
          <w:szCs w:val="32"/>
          <w:lang w:eastAsia="zh-CN"/>
        </w:rPr>
        <w:t>白云</w:t>
      </w:r>
      <w:r>
        <w:rPr>
          <w:rFonts w:hint="eastAsia" w:ascii="仿宋_GB2312" w:hAnsi="方正小标宋简体" w:eastAsia="仿宋_GB2312" w:cs="方正小标宋简体"/>
          <w:sz w:val="32"/>
          <w:szCs w:val="32"/>
        </w:rPr>
        <w:t>环境监测站</w:t>
      </w:r>
      <w:r>
        <w:rPr>
          <w:rFonts w:hint="eastAsia" w:ascii="仿宋_GB2312" w:eastAsia="仿宋_GB2312" w:cs="仿宋" w:hAnsiTheme="minorEastAsia"/>
          <w:color w:val="000000"/>
          <w:kern w:val="0"/>
          <w:sz w:val="32"/>
          <w:szCs w:val="32"/>
        </w:rPr>
        <w:t>——广州市白云区启德路29号联边公园3号楼一楼。</w:t>
      </w:r>
    </w:p>
    <w:p>
      <w:pPr>
        <w:spacing w:line="560" w:lineRule="exact"/>
        <w:ind w:firstLine="640" w:firstLineChars="200"/>
        <w:rPr>
          <w:rFonts w:eastAsia="黑体"/>
          <w:sz w:val="32"/>
          <w:szCs w:val="32"/>
        </w:rPr>
      </w:pPr>
      <w:r>
        <w:rPr>
          <w:rFonts w:hint="eastAsia" w:eastAsia="黑体"/>
          <w:sz w:val="32"/>
          <w:szCs w:val="32"/>
        </w:rPr>
        <w:t>四、验收要求</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（一）单、证齐全：应有</w:t>
      </w:r>
      <w:r>
        <w:rPr>
          <w:rFonts w:hint="eastAsia" w:ascii="仿宋_GB2312" w:eastAsia="仿宋_GB2312" w:hAnsiTheme="minorEastAsia"/>
          <w:sz w:val="32"/>
          <w:szCs w:val="32"/>
          <w:lang w:eastAsia="zh-CN"/>
        </w:rPr>
        <w:t>发货单、</w:t>
      </w:r>
      <w:r>
        <w:rPr>
          <w:rFonts w:hint="eastAsia" w:ascii="仿宋_GB2312" w:eastAsia="仿宋_GB2312" w:hAnsiTheme="minorEastAsia"/>
          <w:sz w:val="32"/>
          <w:szCs w:val="32"/>
        </w:rPr>
        <w:t>证书、发票和其它应具有的单证。</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（二）产品质量：应符合中华人民共和国国家安全质量标准、环保标准、行业标准。</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（三）产品所有技术性能规格及参数：应符合</w:t>
      </w:r>
      <w:r>
        <w:rPr>
          <w:rFonts w:hint="eastAsia" w:ascii="仿宋_GB2312" w:eastAsia="仿宋_GB2312" w:hAnsiTheme="minorEastAsia"/>
          <w:sz w:val="32"/>
          <w:szCs w:val="32"/>
          <w:lang w:val="en-US" w:eastAsia="zh-CN"/>
        </w:rPr>
        <w:t>合同</w:t>
      </w:r>
      <w:r>
        <w:rPr>
          <w:rFonts w:hint="eastAsia" w:ascii="仿宋_GB2312" w:eastAsia="仿宋_GB2312" w:hAnsiTheme="minorEastAsia"/>
          <w:sz w:val="32"/>
          <w:szCs w:val="32"/>
        </w:rPr>
        <w:t>所要求的技术标准及生产厂商官方网站宣传内容的标准要求。</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（四）产品为全新未使用过的原厂合格正品（包括零部件），表面无划损、无任何缺陷隐患。</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（五）不满足验收标准的，应免费更换产品直至通过验收。</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（六）验收过程中所产生的所有费用由供应商承担。</w:t>
      </w:r>
    </w:p>
    <w:p>
      <w:pPr>
        <w:spacing w:line="560" w:lineRule="exact"/>
        <w:ind w:firstLine="640" w:firstLineChars="200"/>
        <w:rPr>
          <w:rFonts w:eastAsia="黑体"/>
          <w:sz w:val="32"/>
          <w:szCs w:val="32"/>
        </w:rPr>
      </w:pPr>
      <w:r>
        <w:rPr>
          <w:rFonts w:hint="eastAsia" w:eastAsia="黑体"/>
          <w:sz w:val="32"/>
          <w:szCs w:val="32"/>
        </w:rPr>
        <w:t>五</w:t>
      </w:r>
      <w:r>
        <w:rPr>
          <w:rFonts w:eastAsia="黑体"/>
          <w:sz w:val="32"/>
          <w:szCs w:val="32"/>
        </w:rPr>
        <w:t>、付款方式</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w:t>
      </w:r>
      <w:r>
        <w:rPr>
          <w:rFonts w:hint="eastAsia" w:ascii="仿宋_GB2312" w:eastAsia="仿宋_GB2312" w:hAnsiTheme="minorEastAsia"/>
          <w:sz w:val="32"/>
          <w:szCs w:val="32"/>
          <w:lang w:val="en-US" w:eastAsia="zh-CN"/>
        </w:rPr>
        <w:t>收到发票</w:t>
      </w:r>
      <w:r>
        <w:rPr>
          <w:rFonts w:hint="eastAsia" w:ascii="仿宋_GB2312" w:eastAsia="仿宋_GB2312" w:hAnsiTheme="minorEastAsia"/>
          <w:sz w:val="32"/>
          <w:szCs w:val="32"/>
        </w:rPr>
        <w:t>后10个工作日全额支付。</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outlineLvl w:val="9"/>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二）因采购方使用的是财政资金，前款规定的付款时间为财政资金到达后需方向政府财政支付部门提出办理财政支付申请手续的时间（不含政府财政支付部门审核的时间），需方在上述时间内提出财政申请手续视为已经按期支付，供方不得追究需方任何逾期支付的违约责任。</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eastAsia="黑体" w:asciiTheme="minorHAnsi" w:hAnsiTheme="minorHAnsi" w:cstheme="minorBidi"/>
          <w:kern w:val="2"/>
          <w:sz w:val="32"/>
          <w:szCs w:val="32"/>
          <w:lang w:val="en-US" w:eastAsia="zh-CN" w:bidi="ar-SA"/>
        </w:rPr>
      </w:pPr>
      <w:r>
        <w:rPr>
          <w:rFonts w:hint="eastAsia" w:eastAsia="黑体" w:asciiTheme="minorHAnsi" w:hAnsiTheme="minorHAnsi" w:cstheme="minorBidi"/>
          <w:kern w:val="2"/>
          <w:sz w:val="32"/>
          <w:szCs w:val="32"/>
          <w:lang w:val="en-US" w:eastAsia="zh-CN" w:bidi="ar-SA"/>
        </w:rPr>
        <w:t>六、售后服务</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outlineLvl w:val="9"/>
        <w:rPr>
          <w:rFonts w:hint="eastAsia" w:ascii="仿宋_GB2312" w:eastAsia="仿宋_GB2312" w:hAnsiTheme="minorEastAsia" w:cstheme="minorBidi"/>
          <w:kern w:val="2"/>
          <w:sz w:val="32"/>
          <w:szCs w:val="32"/>
          <w:lang w:val="en-US" w:eastAsia="zh-CN" w:bidi="ar-SA"/>
        </w:rPr>
      </w:pPr>
      <w:r>
        <w:rPr>
          <w:rFonts w:hint="eastAsia" w:eastAsia="黑体" w:asciiTheme="minorHAnsi" w:hAnsiTheme="minorHAnsi" w:cstheme="minorBidi"/>
          <w:kern w:val="2"/>
          <w:sz w:val="32"/>
          <w:szCs w:val="32"/>
          <w:lang w:val="en-US" w:eastAsia="zh-CN" w:bidi="ar-SA"/>
        </w:rPr>
        <w:t xml:space="preserve"> </w:t>
      </w:r>
      <w:r>
        <w:rPr>
          <w:rFonts w:hint="eastAsia" w:ascii="仿宋_GB2312" w:eastAsia="仿宋_GB2312" w:hAnsiTheme="minorEastAsia" w:cstheme="minorBidi"/>
          <w:kern w:val="2"/>
          <w:sz w:val="32"/>
          <w:szCs w:val="32"/>
          <w:lang w:val="en-US" w:eastAsia="zh-CN" w:bidi="ar-SA"/>
        </w:rPr>
        <w:t>（一）质保期内对所供货物实行包换、包退、包维护保养</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outlineLvl w:val="9"/>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 xml:space="preserve"> （二）收到服务通知能及时响应。</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outlineLvl w:val="9"/>
        <w:rPr>
          <w:rFonts w:hint="default" w:ascii="仿宋_GB2312" w:eastAsia="仿宋_GB2312" w:hAnsiTheme="minorEastAsia" w:cstheme="minorBidi"/>
          <w:kern w:val="2"/>
          <w:sz w:val="32"/>
          <w:szCs w:val="32"/>
          <w:lang w:val="en-US" w:eastAsia="zh-CN" w:bidi="ar-SA"/>
        </w:rPr>
      </w:pPr>
    </w:p>
    <w:p>
      <w:pPr>
        <w:ind w:firstLine="320" w:firstLineChars="100"/>
        <w:rPr>
          <w:rFonts w:hint="eastAsia" w:ascii="仿宋_GB2312" w:eastAsia="仿宋_GB2312" w:hAnsi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NGQyZjdlNTE3Yjc0YmEyM2RiY2JmMDEwMDBkZmQifQ=="/>
  </w:docVars>
  <w:rsids>
    <w:rsidRoot w:val="001967CB"/>
    <w:rsid w:val="000451FD"/>
    <w:rsid w:val="00045802"/>
    <w:rsid w:val="000570E6"/>
    <w:rsid w:val="000719D1"/>
    <w:rsid w:val="000A5EB8"/>
    <w:rsid w:val="000A7ED8"/>
    <w:rsid w:val="000B2888"/>
    <w:rsid w:val="000B5149"/>
    <w:rsid w:val="000C5B5C"/>
    <w:rsid w:val="000E7E07"/>
    <w:rsid w:val="000F5A63"/>
    <w:rsid w:val="001109E3"/>
    <w:rsid w:val="00110C65"/>
    <w:rsid w:val="001122ED"/>
    <w:rsid w:val="0015789C"/>
    <w:rsid w:val="00184F7F"/>
    <w:rsid w:val="001967CB"/>
    <w:rsid w:val="001A09E6"/>
    <w:rsid w:val="001A29D7"/>
    <w:rsid w:val="001C6628"/>
    <w:rsid w:val="001F7DE8"/>
    <w:rsid w:val="0021628E"/>
    <w:rsid w:val="0022622C"/>
    <w:rsid w:val="00226B6C"/>
    <w:rsid w:val="00252372"/>
    <w:rsid w:val="00264B02"/>
    <w:rsid w:val="00273D16"/>
    <w:rsid w:val="00276429"/>
    <w:rsid w:val="00281770"/>
    <w:rsid w:val="002A4E23"/>
    <w:rsid w:val="002E0C72"/>
    <w:rsid w:val="00301978"/>
    <w:rsid w:val="00312627"/>
    <w:rsid w:val="00315C78"/>
    <w:rsid w:val="003554F5"/>
    <w:rsid w:val="00361926"/>
    <w:rsid w:val="00391FA2"/>
    <w:rsid w:val="003B4A80"/>
    <w:rsid w:val="003D3146"/>
    <w:rsid w:val="00404D93"/>
    <w:rsid w:val="00422A40"/>
    <w:rsid w:val="00437B62"/>
    <w:rsid w:val="00455AB2"/>
    <w:rsid w:val="00473810"/>
    <w:rsid w:val="00475FA6"/>
    <w:rsid w:val="00480BBD"/>
    <w:rsid w:val="00493D1D"/>
    <w:rsid w:val="004A6C85"/>
    <w:rsid w:val="004C562D"/>
    <w:rsid w:val="00503DB2"/>
    <w:rsid w:val="00533B14"/>
    <w:rsid w:val="005A0AD0"/>
    <w:rsid w:val="005A1A62"/>
    <w:rsid w:val="00640FB6"/>
    <w:rsid w:val="00666E48"/>
    <w:rsid w:val="006A53B9"/>
    <w:rsid w:val="006C1A54"/>
    <w:rsid w:val="006C694F"/>
    <w:rsid w:val="006D7FFA"/>
    <w:rsid w:val="006F175B"/>
    <w:rsid w:val="00701047"/>
    <w:rsid w:val="00716F9A"/>
    <w:rsid w:val="00721F16"/>
    <w:rsid w:val="00723B8C"/>
    <w:rsid w:val="007315EB"/>
    <w:rsid w:val="00741BB3"/>
    <w:rsid w:val="0074452E"/>
    <w:rsid w:val="0074655F"/>
    <w:rsid w:val="00752E0B"/>
    <w:rsid w:val="0076638F"/>
    <w:rsid w:val="00772A79"/>
    <w:rsid w:val="007B7A79"/>
    <w:rsid w:val="0083255B"/>
    <w:rsid w:val="00860F73"/>
    <w:rsid w:val="008640AB"/>
    <w:rsid w:val="008C16DC"/>
    <w:rsid w:val="008C2E7A"/>
    <w:rsid w:val="008E6D1E"/>
    <w:rsid w:val="008F70E1"/>
    <w:rsid w:val="00904397"/>
    <w:rsid w:val="00910539"/>
    <w:rsid w:val="00932664"/>
    <w:rsid w:val="00937324"/>
    <w:rsid w:val="00940F4B"/>
    <w:rsid w:val="00947AFD"/>
    <w:rsid w:val="009801AB"/>
    <w:rsid w:val="009A79BA"/>
    <w:rsid w:val="009D545D"/>
    <w:rsid w:val="009E11DD"/>
    <w:rsid w:val="00A26C30"/>
    <w:rsid w:val="00A34839"/>
    <w:rsid w:val="00A373EE"/>
    <w:rsid w:val="00A80D8F"/>
    <w:rsid w:val="00AD0700"/>
    <w:rsid w:val="00B14169"/>
    <w:rsid w:val="00B266D7"/>
    <w:rsid w:val="00B32DD0"/>
    <w:rsid w:val="00B37056"/>
    <w:rsid w:val="00B42E0B"/>
    <w:rsid w:val="00B724D1"/>
    <w:rsid w:val="00B917C5"/>
    <w:rsid w:val="00B97FF9"/>
    <w:rsid w:val="00BA30EE"/>
    <w:rsid w:val="00BB0348"/>
    <w:rsid w:val="00BB0907"/>
    <w:rsid w:val="00BB5855"/>
    <w:rsid w:val="00BB670C"/>
    <w:rsid w:val="00C019FE"/>
    <w:rsid w:val="00C32477"/>
    <w:rsid w:val="00C44A7A"/>
    <w:rsid w:val="00C61208"/>
    <w:rsid w:val="00C67087"/>
    <w:rsid w:val="00CB6AC8"/>
    <w:rsid w:val="00CC4F8B"/>
    <w:rsid w:val="00CC6BE4"/>
    <w:rsid w:val="00CE4FEE"/>
    <w:rsid w:val="00CF17CC"/>
    <w:rsid w:val="00CF2F05"/>
    <w:rsid w:val="00D03EB3"/>
    <w:rsid w:val="00D355DE"/>
    <w:rsid w:val="00D71BFC"/>
    <w:rsid w:val="00D730EB"/>
    <w:rsid w:val="00D905BB"/>
    <w:rsid w:val="00D91382"/>
    <w:rsid w:val="00D955BD"/>
    <w:rsid w:val="00DA3FCD"/>
    <w:rsid w:val="00DF5B82"/>
    <w:rsid w:val="00E03746"/>
    <w:rsid w:val="00E17E3F"/>
    <w:rsid w:val="00E24723"/>
    <w:rsid w:val="00E506AB"/>
    <w:rsid w:val="00E74F63"/>
    <w:rsid w:val="00E819EC"/>
    <w:rsid w:val="00E860A4"/>
    <w:rsid w:val="00EB37E9"/>
    <w:rsid w:val="00EC34D9"/>
    <w:rsid w:val="00EC7AA9"/>
    <w:rsid w:val="00F13CB0"/>
    <w:rsid w:val="00F328DC"/>
    <w:rsid w:val="00F52583"/>
    <w:rsid w:val="00F52779"/>
    <w:rsid w:val="00F55B99"/>
    <w:rsid w:val="00F67461"/>
    <w:rsid w:val="00FA15DD"/>
    <w:rsid w:val="00FA1A53"/>
    <w:rsid w:val="00FE076C"/>
    <w:rsid w:val="00FF1236"/>
    <w:rsid w:val="00FF566C"/>
    <w:rsid w:val="02E3014B"/>
    <w:rsid w:val="07631E0F"/>
    <w:rsid w:val="09CF1DD2"/>
    <w:rsid w:val="0C534445"/>
    <w:rsid w:val="11830CB3"/>
    <w:rsid w:val="11A021F8"/>
    <w:rsid w:val="12A77C86"/>
    <w:rsid w:val="136278DA"/>
    <w:rsid w:val="1C3B12FF"/>
    <w:rsid w:val="1DB74D11"/>
    <w:rsid w:val="24302A24"/>
    <w:rsid w:val="244D3EDE"/>
    <w:rsid w:val="2738406F"/>
    <w:rsid w:val="2CBC18A1"/>
    <w:rsid w:val="2E405463"/>
    <w:rsid w:val="2F3C7381"/>
    <w:rsid w:val="31ED4C48"/>
    <w:rsid w:val="32BD3E74"/>
    <w:rsid w:val="38681C72"/>
    <w:rsid w:val="3F8027F8"/>
    <w:rsid w:val="40421FDC"/>
    <w:rsid w:val="45880D21"/>
    <w:rsid w:val="4AE220A0"/>
    <w:rsid w:val="4C373527"/>
    <w:rsid w:val="4D282870"/>
    <w:rsid w:val="4F257BDD"/>
    <w:rsid w:val="4F8E6612"/>
    <w:rsid w:val="4FCA2078"/>
    <w:rsid w:val="518F5ACD"/>
    <w:rsid w:val="53BC3020"/>
    <w:rsid w:val="55067F6F"/>
    <w:rsid w:val="5860518C"/>
    <w:rsid w:val="597D0CB6"/>
    <w:rsid w:val="5FD54E9D"/>
    <w:rsid w:val="620E6CD0"/>
    <w:rsid w:val="64383303"/>
    <w:rsid w:val="64D83F33"/>
    <w:rsid w:val="6525169D"/>
    <w:rsid w:val="677C6D04"/>
    <w:rsid w:val="6BB85D08"/>
    <w:rsid w:val="6DB85259"/>
    <w:rsid w:val="6DF209AE"/>
    <w:rsid w:val="6E8C07AD"/>
    <w:rsid w:val="729F00B2"/>
    <w:rsid w:val="77EC0EE7"/>
    <w:rsid w:val="7A231684"/>
    <w:rsid w:val="7A2F6B9A"/>
    <w:rsid w:val="7C5B68A9"/>
    <w:rsid w:val="7C7649CC"/>
    <w:rsid w:val="7E025E7F"/>
    <w:rsid w:val="FB89D9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pPr>
    <w:rPr>
      <w:szCs w:val="21"/>
    </w:rPr>
  </w:style>
  <w:style w:type="paragraph" w:styleId="3">
    <w:name w:val="toc 4"/>
    <w:basedOn w:val="1"/>
    <w:next w:val="1"/>
    <w:qFormat/>
    <w:uiPriority w:val="0"/>
    <w:pPr>
      <w:spacing w:line="240" w:lineRule="auto"/>
      <w:ind w:left="1260" w:firstLine="0" w:firstLineChars="0"/>
    </w:pPr>
    <w:rPr>
      <w:rFonts w:ascii="等线" w:hAnsi="等线" w:eastAsia="等线" w:cs="Times New Roman"/>
      <w:spacing w:val="0"/>
      <w:sz w:val="21"/>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styleId="11">
    <w:name w:val="List Paragraph"/>
    <w:basedOn w:val="1"/>
    <w:link w:val="12"/>
    <w:qFormat/>
    <w:uiPriority w:val="99"/>
    <w:pPr>
      <w:adjustRightInd w:val="0"/>
      <w:snapToGrid w:val="0"/>
      <w:spacing w:line="360" w:lineRule="auto"/>
      <w:ind w:firstLine="200" w:firstLineChars="200"/>
    </w:pPr>
    <w:rPr>
      <w:rFonts w:ascii="Calibri" w:hAnsi="Calibri" w:eastAsia="宋体" w:cs="Times New Roman"/>
      <w:sz w:val="24"/>
    </w:rPr>
  </w:style>
  <w:style w:type="character" w:customStyle="1" w:styleId="12">
    <w:name w:val="列表段落 字符"/>
    <w:link w:val="11"/>
    <w:qFormat/>
    <w:locked/>
    <w:uiPriority w:val="99"/>
    <w:rPr>
      <w:rFonts w:ascii="Calibri" w:hAnsi="Calibri" w:eastAsia="宋体" w:cs="Times New Roman"/>
      <w:sz w:val="24"/>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批注框文本 字符"/>
    <w:basedOn w:val="9"/>
    <w:link w:val="4"/>
    <w:semiHidden/>
    <w:qFormat/>
    <w:uiPriority w:val="99"/>
    <w:rPr>
      <w:sz w:val="18"/>
      <w:szCs w:val="18"/>
    </w:rPr>
  </w:style>
  <w:style w:type="character" w:customStyle="1" w:styleId="16">
    <w:name w:val="font21"/>
    <w:basedOn w:val="9"/>
    <w:qFormat/>
    <w:uiPriority w:val="0"/>
    <w:rPr>
      <w:rFonts w:hint="eastAsia" w:ascii="宋体" w:hAnsi="宋体" w:eastAsia="宋体" w:cs="宋体"/>
      <w:color w:val="000000"/>
      <w:sz w:val="28"/>
      <w:szCs w:val="28"/>
      <w:u w:val="none"/>
    </w:rPr>
  </w:style>
  <w:style w:type="character" w:customStyle="1" w:styleId="17">
    <w:name w:val="font01"/>
    <w:basedOn w:val="9"/>
    <w:qFormat/>
    <w:uiPriority w:val="0"/>
    <w:rPr>
      <w:rFonts w:hint="eastAsia" w:ascii="宋体" w:hAnsi="宋体" w:eastAsia="宋体" w:cs="宋体"/>
      <w:color w:val="000000"/>
      <w:sz w:val="28"/>
      <w:szCs w:val="28"/>
      <w:u w:val="none"/>
      <w:vertAlign w:val="subscript"/>
    </w:rPr>
  </w:style>
  <w:style w:type="character" w:customStyle="1" w:styleId="18">
    <w:name w:val="font11"/>
    <w:basedOn w:val="9"/>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987</Words>
  <Characters>1050</Characters>
  <Lines>7</Lines>
  <Paragraphs>2</Paragraphs>
  <TotalTime>30</TotalTime>
  <ScaleCrop>false</ScaleCrop>
  <LinksUpToDate>false</LinksUpToDate>
  <CharactersWithSpaces>1052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2024-03-06T06:32:00Z</dcterms:created>
  <dc:creator>梁国龙</dc:creator>
  <cp:lastModifiedBy>刘玲</cp:lastModifiedBy>
  <dcterms:modified xsi:type="dcterms:W3CDTF">2025-06-18T01:17:42Z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B243A9C1D5114C5FBDC1889239B0F434</vt:lpwstr>
  </property>
</Properties>
</file>