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26" w:rsidRDefault="00E02E8C">
      <w:pPr>
        <w:jc w:val="center"/>
        <w:rPr>
          <w:b/>
          <w:sz w:val="44"/>
          <w:szCs w:val="44"/>
        </w:rPr>
      </w:pPr>
      <w:r w:rsidRPr="00E02E8C">
        <w:rPr>
          <w:rFonts w:ascii="宋体" w:hAnsi="宋体" w:hint="eastAsia"/>
          <w:b/>
          <w:sz w:val="44"/>
          <w:szCs w:val="44"/>
        </w:rPr>
        <w:t>广东省广州生态环境监测中心站2025年硒</w:t>
      </w:r>
      <w:proofErr w:type="gramStart"/>
      <w:r w:rsidRPr="00E02E8C">
        <w:rPr>
          <w:rFonts w:ascii="宋体" w:hAnsi="宋体" w:hint="eastAsia"/>
          <w:b/>
          <w:sz w:val="44"/>
          <w:szCs w:val="44"/>
        </w:rPr>
        <w:t>鼓供应</w:t>
      </w:r>
      <w:proofErr w:type="gramEnd"/>
      <w:r w:rsidRPr="00E02E8C">
        <w:rPr>
          <w:rFonts w:ascii="宋体" w:hAnsi="宋体" w:hint="eastAsia"/>
          <w:b/>
          <w:sz w:val="44"/>
          <w:szCs w:val="44"/>
        </w:rPr>
        <w:t>服务采购需求书</w:t>
      </w:r>
    </w:p>
    <w:p w:rsidR="00B45D26" w:rsidRDefault="00DB538B">
      <w:pPr>
        <w:rPr>
          <w:b/>
          <w:bCs/>
          <w:sz w:val="28"/>
          <w:szCs w:val="28"/>
        </w:rPr>
      </w:pPr>
      <w:r>
        <w:rPr>
          <w:sz w:val="28"/>
          <w:szCs w:val="28"/>
        </w:rPr>
        <w:t xml:space="preserve"> </w:t>
      </w:r>
      <w:r>
        <w:rPr>
          <w:rFonts w:ascii="宋体" w:hAnsi="宋体" w:hint="eastAsia"/>
          <w:b/>
          <w:bCs/>
          <w:sz w:val="28"/>
          <w:szCs w:val="28"/>
        </w:rPr>
        <w:t>一、项目基本情况</w:t>
      </w:r>
    </w:p>
    <w:p w:rsidR="00B45D26" w:rsidRDefault="00DB538B">
      <w:pPr>
        <w:ind w:firstLineChars="200" w:firstLine="562"/>
        <w:rPr>
          <w:b/>
          <w:bCs/>
          <w:sz w:val="28"/>
          <w:szCs w:val="28"/>
        </w:rPr>
      </w:pPr>
      <w:r>
        <w:rPr>
          <w:rFonts w:ascii="宋体" w:hAnsi="宋体" w:hint="eastAsia"/>
          <w:b/>
          <w:bCs/>
          <w:sz w:val="28"/>
          <w:szCs w:val="28"/>
        </w:rPr>
        <w:t>（一）项目概况</w:t>
      </w:r>
    </w:p>
    <w:p w:rsidR="00B45D26" w:rsidRDefault="00DB538B">
      <w:pPr>
        <w:ind w:firstLineChars="200" w:firstLine="560"/>
        <w:rPr>
          <w:rFonts w:ascii="宋体" w:hAnsi="宋体"/>
          <w:sz w:val="28"/>
          <w:szCs w:val="28"/>
        </w:rPr>
      </w:pPr>
      <w:r>
        <w:rPr>
          <w:rFonts w:ascii="宋体" w:hAnsi="宋体" w:hint="eastAsia"/>
          <w:sz w:val="28"/>
          <w:szCs w:val="28"/>
        </w:rPr>
        <w:t>本项目为选取本单位2025年度硒</w:t>
      </w:r>
      <w:proofErr w:type="gramStart"/>
      <w:r>
        <w:rPr>
          <w:rFonts w:ascii="宋体" w:hAnsi="宋体" w:hint="eastAsia"/>
          <w:sz w:val="28"/>
          <w:szCs w:val="28"/>
        </w:rPr>
        <w:t>鼓供应</w:t>
      </w:r>
      <w:proofErr w:type="gramEnd"/>
      <w:r>
        <w:rPr>
          <w:rFonts w:ascii="宋体" w:hAnsi="宋体" w:hint="eastAsia"/>
          <w:sz w:val="28"/>
          <w:szCs w:val="28"/>
        </w:rPr>
        <w:t>商。</w:t>
      </w:r>
    </w:p>
    <w:p w:rsidR="00B45D26" w:rsidRDefault="00DB538B">
      <w:pPr>
        <w:ind w:firstLineChars="200" w:firstLine="560"/>
        <w:rPr>
          <w:sz w:val="28"/>
          <w:szCs w:val="28"/>
        </w:rPr>
      </w:pPr>
      <w:r>
        <w:rPr>
          <w:rFonts w:ascii="宋体" w:hAnsi="宋体" w:hint="eastAsia"/>
          <w:sz w:val="28"/>
          <w:szCs w:val="28"/>
        </w:rPr>
        <w:t>本项目预算为</w:t>
      </w:r>
      <w:r w:rsidR="00505AA1">
        <w:rPr>
          <w:rFonts w:ascii="宋体" w:hAnsi="宋体" w:hint="eastAsia"/>
          <w:sz w:val="28"/>
          <w:szCs w:val="28"/>
        </w:rPr>
        <w:t>14</w:t>
      </w:r>
      <w:r>
        <w:rPr>
          <w:rFonts w:ascii="宋体" w:hAnsi="宋体" w:hint="eastAsia"/>
          <w:sz w:val="28"/>
          <w:szCs w:val="28"/>
        </w:rPr>
        <w:t>万元。</w:t>
      </w:r>
    </w:p>
    <w:p w:rsidR="00B45D26" w:rsidRDefault="00DB538B">
      <w:pPr>
        <w:ind w:firstLineChars="200" w:firstLine="562"/>
        <w:rPr>
          <w:b/>
          <w:bCs/>
          <w:sz w:val="28"/>
          <w:szCs w:val="28"/>
        </w:rPr>
      </w:pPr>
      <w:r>
        <w:rPr>
          <w:rFonts w:ascii="宋体" w:hAnsi="宋体" w:hint="eastAsia"/>
          <w:b/>
          <w:bCs/>
          <w:sz w:val="28"/>
          <w:szCs w:val="28"/>
        </w:rPr>
        <w:t>（二）项目内容</w:t>
      </w:r>
    </w:p>
    <w:tbl>
      <w:tblPr>
        <w:tblStyle w:val="a7"/>
        <w:tblW w:w="4998" w:type="pct"/>
        <w:tblLook w:val="04A0" w:firstRow="1" w:lastRow="0" w:firstColumn="1" w:lastColumn="0" w:noHBand="0" w:noVBand="1"/>
      </w:tblPr>
      <w:tblGrid>
        <w:gridCol w:w="929"/>
        <w:gridCol w:w="2200"/>
        <w:gridCol w:w="1106"/>
        <w:gridCol w:w="3144"/>
        <w:gridCol w:w="1140"/>
      </w:tblGrid>
      <w:tr w:rsidR="00B45D26">
        <w:tc>
          <w:tcPr>
            <w:tcW w:w="546" w:type="pct"/>
            <w:tcBorders>
              <w:top w:val="single" w:sz="4" w:space="0" w:color="auto"/>
              <w:left w:val="single" w:sz="4" w:space="0" w:color="auto"/>
              <w:bottom w:val="single" w:sz="4" w:space="0" w:color="auto"/>
              <w:right w:val="single" w:sz="4" w:space="0" w:color="auto"/>
            </w:tcBorders>
            <w:shd w:val="clear" w:color="auto" w:fill="D7D7D7"/>
            <w:vAlign w:val="center"/>
          </w:tcPr>
          <w:p w:rsidR="00B45D26" w:rsidRDefault="00DB538B">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序号</w:t>
            </w:r>
            <w:proofErr w:type="spellEnd"/>
          </w:p>
        </w:tc>
        <w:tc>
          <w:tcPr>
            <w:tcW w:w="1290" w:type="pct"/>
            <w:tcBorders>
              <w:top w:val="single" w:sz="4" w:space="0" w:color="auto"/>
              <w:left w:val="single" w:sz="4" w:space="0" w:color="auto"/>
              <w:bottom w:val="single" w:sz="4" w:space="0" w:color="auto"/>
              <w:right w:val="single" w:sz="4" w:space="0" w:color="auto"/>
            </w:tcBorders>
            <w:shd w:val="clear" w:color="auto" w:fill="D7D7D7"/>
            <w:vAlign w:val="center"/>
          </w:tcPr>
          <w:p w:rsidR="00B45D26" w:rsidRDefault="00DB538B">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采购标的</w:t>
            </w:r>
            <w:proofErr w:type="spellEnd"/>
          </w:p>
        </w:tc>
        <w:tc>
          <w:tcPr>
            <w:tcW w:w="649" w:type="pct"/>
            <w:tcBorders>
              <w:top w:val="single" w:sz="4" w:space="0" w:color="auto"/>
              <w:left w:val="single" w:sz="4" w:space="0" w:color="auto"/>
              <w:bottom w:val="single" w:sz="4" w:space="0" w:color="auto"/>
              <w:right w:val="single" w:sz="4" w:space="0" w:color="auto"/>
            </w:tcBorders>
            <w:shd w:val="clear" w:color="auto" w:fill="D7D7D7"/>
            <w:vAlign w:val="center"/>
          </w:tcPr>
          <w:p w:rsidR="00B45D26" w:rsidRDefault="00DB538B">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数量</w:t>
            </w:r>
            <w:proofErr w:type="spellEnd"/>
          </w:p>
        </w:tc>
        <w:tc>
          <w:tcPr>
            <w:tcW w:w="1844" w:type="pct"/>
            <w:tcBorders>
              <w:top w:val="single" w:sz="4" w:space="0" w:color="auto"/>
              <w:left w:val="single" w:sz="4" w:space="0" w:color="auto"/>
              <w:bottom w:val="single" w:sz="4" w:space="0" w:color="auto"/>
              <w:right w:val="single" w:sz="4" w:space="0" w:color="auto"/>
            </w:tcBorders>
            <w:shd w:val="clear" w:color="auto" w:fill="D7D7D7"/>
            <w:vAlign w:val="center"/>
          </w:tcPr>
          <w:p w:rsidR="00B45D26" w:rsidRDefault="00DB538B">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总价限价（万元</w:t>
            </w:r>
            <w:proofErr w:type="spellEnd"/>
            <w:r>
              <w:rPr>
                <w:rFonts w:ascii="宋体" w:hAnsi="宋体" w:hint="eastAsia"/>
                <w:b/>
                <w:bCs/>
                <w:kern w:val="0"/>
                <w:sz w:val="24"/>
                <w:szCs w:val="24"/>
              </w:rPr>
              <w:t>）</w:t>
            </w:r>
          </w:p>
        </w:tc>
        <w:tc>
          <w:tcPr>
            <w:tcW w:w="669" w:type="pct"/>
            <w:tcBorders>
              <w:top w:val="single" w:sz="4" w:space="0" w:color="auto"/>
              <w:left w:val="single" w:sz="4" w:space="0" w:color="auto"/>
              <w:bottom w:val="single" w:sz="4" w:space="0" w:color="auto"/>
              <w:right w:val="single" w:sz="4" w:space="0" w:color="auto"/>
            </w:tcBorders>
            <w:shd w:val="clear" w:color="auto" w:fill="D7D7D7"/>
            <w:vAlign w:val="center"/>
          </w:tcPr>
          <w:p w:rsidR="00B45D26" w:rsidRDefault="00DB538B">
            <w:pPr>
              <w:widowControl/>
              <w:jc w:val="center"/>
              <w:textAlignment w:val="center"/>
              <w:rPr>
                <w:rFonts w:ascii="宋体" w:hAnsi="宋体"/>
                <w:b/>
                <w:bCs/>
                <w:kern w:val="0"/>
                <w:sz w:val="24"/>
                <w:szCs w:val="24"/>
              </w:rPr>
            </w:pPr>
            <w:proofErr w:type="spellStart"/>
            <w:r>
              <w:rPr>
                <w:rFonts w:ascii="宋体" w:hAnsi="宋体" w:hint="eastAsia"/>
                <w:b/>
                <w:bCs/>
                <w:kern w:val="0"/>
                <w:sz w:val="24"/>
                <w:szCs w:val="24"/>
              </w:rPr>
              <w:t>备注</w:t>
            </w:r>
            <w:proofErr w:type="spellEnd"/>
          </w:p>
        </w:tc>
      </w:tr>
      <w:tr w:rsidR="00B45D26">
        <w:tc>
          <w:tcPr>
            <w:tcW w:w="546" w:type="pct"/>
            <w:tcBorders>
              <w:top w:val="single" w:sz="4" w:space="0" w:color="auto"/>
              <w:left w:val="single" w:sz="4" w:space="0" w:color="auto"/>
              <w:bottom w:val="single" w:sz="4" w:space="0" w:color="auto"/>
              <w:right w:val="single" w:sz="4" w:space="0" w:color="auto"/>
            </w:tcBorders>
            <w:vAlign w:val="center"/>
          </w:tcPr>
          <w:p w:rsidR="00B45D26" w:rsidRDefault="00DB538B">
            <w:pPr>
              <w:widowControl/>
              <w:jc w:val="center"/>
              <w:textAlignment w:val="center"/>
              <w:rPr>
                <w:sz w:val="28"/>
                <w:szCs w:val="28"/>
              </w:rPr>
            </w:pPr>
            <w:r>
              <w:rPr>
                <w:rFonts w:ascii="宋体" w:hAnsi="宋体" w:hint="eastAsia"/>
                <w:color w:val="000000"/>
                <w:kern w:val="0"/>
                <w:sz w:val="22"/>
                <w:szCs w:val="22"/>
              </w:rPr>
              <w:t>1</w:t>
            </w:r>
          </w:p>
        </w:tc>
        <w:tc>
          <w:tcPr>
            <w:tcW w:w="1290" w:type="pct"/>
            <w:tcBorders>
              <w:top w:val="single" w:sz="4" w:space="0" w:color="auto"/>
              <w:left w:val="single" w:sz="4" w:space="0" w:color="auto"/>
              <w:bottom w:val="single" w:sz="4" w:space="0" w:color="auto"/>
              <w:right w:val="single" w:sz="4" w:space="0" w:color="auto"/>
            </w:tcBorders>
            <w:vAlign w:val="center"/>
          </w:tcPr>
          <w:p w:rsidR="00B45D26" w:rsidRDefault="00DB538B">
            <w:pPr>
              <w:widowControl/>
              <w:jc w:val="center"/>
              <w:textAlignment w:val="center"/>
              <w:rPr>
                <w:rFonts w:eastAsiaTheme="minorEastAsia"/>
                <w:sz w:val="28"/>
                <w:szCs w:val="28"/>
              </w:rPr>
            </w:pPr>
            <w:r>
              <w:rPr>
                <w:rFonts w:ascii="宋体" w:eastAsiaTheme="minorEastAsia" w:hAnsi="宋体" w:hint="eastAsia"/>
                <w:sz w:val="28"/>
                <w:szCs w:val="28"/>
              </w:rPr>
              <w:t>硒鼓</w:t>
            </w:r>
          </w:p>
        </w:tc>
        <w:tc>
          <w:tcPr>
            <w:tcW w:w="649" w:type="pct"/>
            <w:tcBorders>
              <w:top w:val="single" w:sz="4" w:space="0" w:color="auto"/>
              <w:left w:val="single" w:sz="4" w:space="0" w:color="auto"/>
              <w:bottom w:val="single" w:sz="4" w:space="0" w:color="auto"/>
              <w:right w:val="single" w:sz="4" w:space="0" w:color="auto"/>
            </w:tcBorders>
            <w:vAlign w:val="center"/>
          </w:tcPr>
          <w:p w:rsidR="00B45D26" w:rsidRDefault="00DB538B">
            <w:pPr>
              <w:jc w:val="center"/>
              <w:rPr>
                <w:sz w:val="28"/>
                <w:szCs w:val="28"/>
              </w:rPr>
            </w:pPr>
            <w:proofErr w:type="spellStart"/>
            <w:r>
              <w:rPr>
                <w:rFonts w:ascii="宋体" w:hAnsi="宋体" w:hint="eastAsia"/>
                <w:sz w:val="28"/>
                <w:szCs w:val="28"/>
              </w:rPr>
              <w:t>一批</w:t>
            </w:r>
            <w:proofErr w:type="spellEnd"/>
          </w:p>
        </w:tc>
        <w:tc>
          <w:tcPr>
            <w:tcW w:w="1844" w:type="pct"/>
            <w:tcBorders>
              <w:top w:val="single" w:sz="4" w:space="0" w:color="auto"/>
              <w:left w:val="single" w:sz="4" w:space="0" w:color="auto"/>
              <w:right w:val="single" w:sz="4" w:space="0" w:color="auto"/>
            </w:tcBorders>
            <w:vAlign w:val="center"/>
          </w:tcPr>
          <w:p w:rsidR="00B45D26" w:rsidRPr="00505AA1" w:rsidRDefault="00505AA1">
            <w:pPr>
              <w:jc w:val="center"/>
              <w:rPr>
                <w:rFonts w:eastAsiaTheme="minorEastAsia"/>
                <w:sz w:val="28"/>
                <w:szCs w:val="28"/>
              </w:rPr>
            </w:pPr>
            <w:r>
              <w:rPr>
                <w:rFonts w:hint="eastAsia"/>
                <w:sz w:val="28"/>
                <w:szCs w:val="28"/>
              </w:rPr>
              <w:t>1</w:t>
            </w:r>
            <w:r>
              <w:rPr>
                <w:rFonts w:eastAsiaTheme="minorEastAsia" w:hint="eastAsia"/>
                <w:sz w:val="28"/>
                <w:szCs w:val="28"/>
              </w:rPr>
              <w:t>4</w:t>
            </w:r>
          </w:p>
        </w:tc>
        <w:tc>
          <w:tcPr>
            <w:tcW w:w="669" w:type="pct"/>
            <w:tcBorders>
              <w:top w:val="single" w:sz="4" w:space="0" w:color="auto"/>
              <w:left w:val="single" w:sz="4" w:space="0" w:color="auto"/>
              <w:bottom w:val="single" w:sz="4" w:space="0" w:color="auto"/>
              <w:right w:val="single" w:sz="4" w:space="0" w:color="auto"/>
            </w:tcBorders>
            <w:vAlign w:val="center"/>
          </w:tcPr>
          <w:p w:rsidR="00B45D26" w:rsidRDefault="00B45D26">
            <w:pPr>
              <w:jc w:val="center"/>
              <w:rPr>
                <w:sz w:val="28"/>
                <w:szCs w:val="28"/>
              </w:rPr>
            </w:pPr>
          </w:p>
        </w:tc>
      </w:tr>
    </w:tbl>
    <w:p w:rsidR="00B45D26" w:rsidRDefault="00DB538B">
      <w:pPr>
        <w:rPr>
          <w:b/>
          <w:bCs/>
          <w:sz w:val="28"/>
          <w:szCs w:val="28"/>
        </w:rPr>
      </w:pPr>
      <w:r>
        <w:rPr>
          <w:rFonts w:ascii="宋体" w:hAnsi="宋体" w:hint="eastAsia"/>
          <w:b/>
          <w:bCs/>
          <w:sz w:val="28"/>
          <w:szCs w:val="28"/>
        </w:rPr>
        <w:t>二、技术要求</w:t>
      </w:r>
    </w:p>
    <w:p w:rsidR="00B45D26" w:rsidRDefault="00DB538B">
      <w:pPr>
        <w:ind w:firstLineChars="200" w:firstLine="560"/>
        <w:rPr>
          <w:rFonts w:ascii="宋体" w:hAnsi="宋体"/>
          <w:sz w:val="28"/>
          <w:szCs w:val="28"/>
        </w:rPr>
      </w:pPr>
      <w:r>
        <w:rPr>
          <w:rFonts w:ascii="宋体" w:hAnsi="宋体" w:hint="eastAsia"/>
          <w:sz w:val="28"/>
          <w:szCs w:val="28"/>
        </w:rPr>
        <w:t>1.具体需求清单</w:t>
      </w:r>
      <w:r w:rsidR="00D908CC">
        <w:rPr>
          <w:rFonts w:ascii="宋体" w:hAnsi="宋体" w:hint="eastAsia"/>
          <w:sz w:val="28"/>
          <w:szCs w:val="28"/>
        </w:rPr>
        <w:t>详见附件</w:t>
      </w:r>
      <w:r w:rsidR="00E02E8C">
        <w:rPr>
          <w:rFonts w:ascii="宋体" w:hAnsi="宋体" w:hint="eastAsia"/>
          <w:sz w:val="28"/>
          <w:szCs w:val="28"/>
        </w:rPr>
        <w:t>1</w:t>
      </w:r>
      <w:r>
        <w:rPr>
          <w:rFonts w:ascii="宋体" w:hAnsi="宋体" w:hint="eastAsia"/>
          <w:sz w:val="28"/>
          <w:szCs w:val="28"/>
        </w:rPr>
        <w:t>。</w:t>
      </w:r>
    </w:p>
    <w:p w:rsidR="00B45D26" w:rsidRDefault="00DB538B">
      <w:pPr>
        <w:ind w:firstLineChars="200" w:firstLine="560"/>
        <w:rPr>
          <w:rFonts w:ascii="宋体" w:hAnsi="宋体"/>
          <w:sz w:val="28"/>
          <w:szCs w:val="28"/>
        </w:rPr>
      </w:pPr>
      <w:r>
        <w:rPr>
          <w:rFonts w:ascii="宋体" w:hAnsi="宋体" w:hint="eastAsia"/>
          <w:sz w:val="28"/>
          <w:szCs w:val="28"/>
        </w:rPr>
        <w:t>2.清单中未具体列明的，应参考厂家指导</w:t>
      </w:r>
      <w:proofErr w:type="gramStart"/>
      <w:r>
        <w:rPr>
          <w:rFonts w:ascii="宋体" w:hAnsi="宋体" w:hint="eastAsia"/>
          <w:sz w:val="28"/>
          <w:szCs w:val="28"/>
        </w:rPr>
        <w:t>价给予</w:t>
      </w:r>
      <w:proofErr w:type="gramEnd"/>
      <w:r>
        <w:rPr>
          <w:rFonts w:ascii="宋体" w:hAnsi="宋体" w:hint="eastAsia"/>
          <w:sz w:val="28"/>
          <w:szCs w:val="28"/>
        </w:rPr>
        <w:t>优惠。</w:t>
      </w:r>
    </w:p>
    <w:p w:rsidR="00B45D26" w:rsidRDefault="00DB538B">
      <w:pPr>
        <w:rPr>
          <w:b/>
          <w:bCs/>
          <w:sz w:val="28"/>
          <w:szCs w:val="28"/>
        </w:rPr>
      </w:pPr>
      <w:r>
        <w:rPr>
          <w:rFonts w:ascii="宋体" w:hAnsi="宋体" w:hint="eastAsia"/>
          <w:b/>
          <w:bCs/>
          <w:sz w:val="28"/>
          <w:szCs w:val="28"/>
        </w:rPr>
        <w:t>三、其他技术要求</w:t>
      </w:r>
    </w:p>
    <w:p w:rsidR="00B45D26" w:rsidRDefault="00DB538B">
      <w:pPr>
        <w:ind w:firstLineChars="200" w:firstLine="562"/>
        <w:rPr>
          <w:rFonts w:ascii="宋体" w:hAnsi="宋体"/>
          <w:b/>
          <w:sz w:val="28"/>
          <w:szCs w:val="28"/>
        </w:rPr>
      </w:pPr>
      <w:r>
        <w:rPr>
          <w:rFonts w:ascii="宋体" w:hAnsi="宋体" w:hint="eastAsia"/>
          <w:b/>
          <w:sz w:val="28"/>
          <w:szCs w:val="28"/>
        </w:rPr>
        <w:t>（一）供应商资质要求</w:t>
      </w:r>
    </w:p>
    <w:p w:rsidR="00B45D26" w:rsidRDefault="00DB538B">
      <w:pPr>
        <w:ind w:firstLineChars="200" w:firstLine="560"/>
        <w:rPr>
          <w:sz w:val="28"/>
          <w:szCs w:val="28"/>
        </w:rPr>
      </w:pPr>
      <w:r>
        <w:rPr>
          <w:rFonts w:ascii="宋体" w:hAnsi="宋体" w:hint="eastAsia"/>
          <w:sz w:val="28"/>
          <w:szCs w:val="28"/>
        </w:rPr>
        <w:t>1.供应商必须是具有独立承担民事责任能力的在中华人民共和国境内注册的法人，报价时提交有效的企业法人营业执照（或事业法人登记证）副本复印件或扫描件；</w:t>
      </w:r>
    </w:p>
    <w:p w:rsidR="00B45D26" w:rsidRDefault="00DB538B">
      <w:pPr>
        <w:ind w:firstLineChars="200" w:firstLine="560"/>
        <w:rPr>
          <w:sz w:val="28"/>
          <w:szCs w:val="28"/>
        </w:rPr>
      </w:pPr>
      <w:r>
        <w:rPr>
          <w:rFonts w:ascii="宋体" w:hAnsi="宋体" w:hint="eastAsia"/>
          <w:sz w:val="28"/>
          <w:szCs w:val="28"/>
        </w:rPr>
        <w:t>2.三年内，在经营活动中没有重大违法记录；</w:t>
      </w:r>
      <w:r>
        <w:rPr>
          <w:sz w:val="28"/>
          <w:szCs w:val="28"/>
        </w:rPr>
        <w:t xml:space="preserve"> </w:t>
      </w:r>
    </w:p>
    <w:p w:rsidR="00B45D26" w:rsidRDefault="00DB538B">
      <w:pPr>
        <w:ind w:firstLineChars="200" w:firstLine="560"/>
        <w:rPr>
          <w:sz w:val="28"/>
          <w:szCs w:val="28"/>
        </w:rPr>
      </w:pPr>
      <w:r>
        <w:rPr>
          <w:rFonts w:ascii="宋体" w:hAnsi="宋体" w:hint="eastAsia"/>
          <w:sz w:val="28"/>
          <w:szCs w:val="28"/>
        </w:rPr>
        <w:t>3.在 “信用中国”网站（</w:t>
      </w:r>
      <w:r>
        <w:rPr>
          <w:rFonts w:hint="eastAsia"/>
          <w:sz w:val="28"/>
          <w:szCs w:val="28"/>
        </w:rPr>
        <w:t>www.creditchina.gov.cn</w:t>
      </w:r>
      <w:r>
        <w:rPr>
          <w:rFonts w:ascii="宋体" w:hAnsi="宋体" w:hint="eastAsia"/>
          <w:sz w:val="28"/>
          <w:szCs w:val="28"/>
        </w:rPr>
        <w:t>）、中国政府采购网（</w:t>
      </w:r>
      <w:r>
        <w:rPr>
          <w:rFonts w:hint="eastAsia"/>
          <w:sz w:val="28"/>
          <w:szCs w:val="28"/>
        </w:rPr>
        <w:t>www.ccgp.gov.cn</w:t>
      </w:r>
      <w:r>
        <w:rPr>
          <w:rFonts w:ascii="宋体" w:hAnsi="宋体" w:hint="eastAsia"/>
          <w:sz w:val="28"/>
          <w:szCs w:val="28"/>
        </w:rPr>
        <w:t>）没有被列入失信被执行人、重大税收违法案件当事人名单。</w:t>
      </w:r>
    </w:p>
    <w:p w:rsidR="00B45D26" w:rsidRDefault="00DB538B">
      <w:pPr>
        <w:ind w:firstLineChars="147" w:firstLine="413"/>
        <w:rPr>
          <w:b/>
          <w:sz w:val="28"/>
          <w:szCs w:val="28"/>
        </w:rPr>
      </w:pPr>
      <w:r>
        <w:rPr>
          <w:rFonts w:ascii="宋体" w:hAnsi="宋体" w:hint="eastAsia"/>
          <w:b/>
          <w:sz w:val="28"/>
          <w:szCs w:val="28"/>
        </w:rPr>
        <w:t>（二）供货要求及验收标准</w:t>
      </w:r>
    </w:p>
    <w:p w:rsidR="00B45D26" w:rsidRDefault="00DB538B">
      <w:pPr>
        <w:ind w:firstLineChars="200" w:firstLine="560"/>
        <w:rPr>
          <w:sz w:val="28"/>
          <w:szCs w:val="28"/>
        </w:rPr>
      </w:pPr>
      <w:r>
        <w:rPr>
          <w:rFonts w:ascii="宋体" w:hAnsi="宋体" w:hint="eastAsia"/>
          <w:sz w:val="28"/>
          <w:szCs w:val="28"/>
        </w:rPr>
        <w:t>1.采购人有需求时，向供应商发出通知，要求提供货物。供应商</w:t>
      </w:r>
      <w:r>
        <w:rPr>
          <w:rFonts w:ascii="宋体" w:hAnsi="宋体" w:hint="eastAsia"/>
          <w:sz w:val="28"/>
          <w:szCs w:val="28"/>
        </w:rPr>
        <w:lastRenderedPageBreak/>
        <w:t>送货到广东省广州生态环境监测中心站——广州市</w:t>
      </w:r>
      <w:proofErr w:type="gramStart"/>
      <w:r>
        <w:rPr>
          <w:rFonts w:ascii="宋体" w:hAnsi="宋体" w:hint="eastAsia"/>
          <w:sz w:val="28"/>
          <w:szCs w:val="28"/>
        </w:rPr>
        <w:t>番禺区</w:t>
      </w:r>
      <w:proofErr w:type="gramEnd"/>
      <w:r>
        <w:rPr>
          <w:rFonts w:ascii="宋体" w:hAnsi="宋体" w:hint="eastAsia"/>
          <w:sz w:val="28"/>
          <w:szCs w:val="28"/>
        </w:rPr>
        <w:t>大学城中心南大街</w:t>
      </w:r>
      <w:r>
        <w:rPr>
          <w:rFonts w:hint="eastAsia"/>
          <w:sz w:val="28"/>
          <w:szCs w:val="28"/>
        </w:rPr>
        <w:t>19</w:t>
      </w:r>
      <w:r>
        <w:rPr>
          <w:rFonts w:ascii="宋体" w:hAnsi="宋体" w:hint="eastAsia"/>
          <w:sz w:val="28"/>
          <w:szCs w:val="28"/>
        </w:rPr>
        <w:t>号。</w:t>
      </w:r>
    </w:p>
    <w:p w:rsidR="00B45D26" w:rsidRDefault="00DB538B">
      <w:pPr>
        <w:ind w:firstLineChars="200" w:firstLine="560"/>
        <w:rPr>
          <w:rFonts w:ascii="宋体" w:hAnsi="宋体"/>
          <w:sz w:val="28"/>
          <w:szCs w:val="28"/>
        </w:rPr>
      </w:pPr>
      <w:r>
        <w:rPr>
          <w:rFonts w:ascii="宋体" w:hAnsi="宋体" w:hint="eastAsia"/>
          <w:sz w:val="28"/>
          <w:szCs w:val="28"/>
        </w:rPr>
        <w:t>2.每次货物到货时，供应商应提供盖有公章的供货单，采购人经办人员应签字确认数量。应在</w:t>
      </w:r>
      <w:r>
        <w:rPr>
          <w:rFonts w:hint="eastAsia"/>
          <w:sz w:val="28"/>
          <w:szCs w:val="28"/>
        </w:rPr>
        <w:t>5</w:t>
      </w:r>
      <w:r>
        <w:rPr>
          <w:rFonts w:ascii="宋体" w:hAnsi="宋体" w:hint="eastAsia"/>
          <w:sz w:val="28"/>
          <w:szCs w:val="28"/>
        </w:rPr>
        <w:t>个工作日内完成验收。</w:t>
      </w:r>
    </w:p>
    <w:p w:rsidR="00C73A5D" w:rsidRPr="00C73A5D" w:rsidRDefault="00C73A5D">
      <w:pPr>
        <w:ind w:firstLineChars="200" w:firstLine="560"/>
        <w:rPr>
          <w:rFonts w:ascii="宋体" w:hAnsi="宋体"/>
          <w:sz w:val="28"/>
          <w:szCs w:val="28"/>
        </w:rPr>
      </w:pPr>
      <w:r>
        <w:rPr>
          <w:rFonts w:ascii="宋体" w:hAnsi="宋体" w:hint="eastAsia"/>
          <w:sz w:val="28"/>
          <w:szCs w:val="28"/>
        </w:rPr>
        <w:t>3.供货总额达到合同签订金额，合同终止。</w:t>
      </w:r>
    </w:p>
    <w:p w:rsidR="003D48E2" w:rsidRDefault="00DB538B">
      <w:pPr>
        <w:ind w:firstLineChars="200" w:firstLine="560"/>
        <w:rPr>
          <w:rFonts w:ascii="宋体" w:hAnsi="宋体"/>
          <w:sz w:val="28"/>
          <w:szCs w:val="28"/>
        </w:rPr>
      </w:pPr>
      <w:r>
        <w:rPr>
          <w:rFonts w:ascii="宋体" w:hAnsi="宋体" w:hint="eastAsia"/>
          <w:sz w:val="28"/>
          <w:szCs w:val="28"/>
        </w:rPr>
        <w:t>货物验收条件：</w:t>
      </w:r>
    </w:p>
    <w:p w:rsidR="00B45D26" w:rsidRPr="003D48E2" w:rsidRDefault="00DB538B" w:rsidP="003D48E2">
      <w:pPr>
        <w:pStyle w:val="a8"/>
        <w:numPr>
          <w:ilvl w:val="0"/>
          <w:numId w:val="1"/>
        </w:numPr>
        <w:ind w:firstLineChars="0"/>
        <w:rPr>
          <w:rFonts w:ascii="宋体" w:hAnsi="宋体"/>
          <w:sz w:val="28"/>
          <w:szCs w:val="28"/>
        </w:rPr>
      </w:pPr>
      <w:r w:rsidRPr="003D48E2">
        <w:rPr>
          <w:rFonts w:ascii="宋体" w:hAnsi="宋体" w:hint="eastAsia"/>
          <w:sz w:val="28"/>
          <w:szCs w:val="28"/>
        </w:rPr>
        <w:t>供应商</w:t>
      </w:r>
      <w:r w:rsidRPr="003D48E2">
        <w:rPr>
          <w:rFonts w:ascii="宋体" w:hAnsi="宋体"/>
          <w:sz w:val="28"/>
          <w:szCs w:val="28"/>
        </w:rPr>
        <w:t>提供的</w:t>
      </w:r>
      <w:r w:rsidRPr="003D48E2">
        <w:rPr>
          <w:rFonts w:ascii="宋体" w:hAnsi="宋体" w:hint="eastAsia"/>
          <w:sz w:val="28"/>
          <w:szCs w:val="28"/>
        </w:rPr>
        <w:t>货物包装完好，标签完整，在有效使用期内。</w:t>
      </w:r>
    </w:p>
    <w:p w:rsidR="003D48E2" w:rsidRPr="003D48E2" w:rsidRDefault="003D48E2" w:rsidP="003D48E2">
      <w:pPr>
        <w:pStyle w:val="a8"/>
        <w:numPr>
          <w:ilvl w:val="0"/>
          <w:numId w:val="1"/>
        </w:numPr>
        <w:ind w:firstLineChars="0"/>
        <w:rPr>
          <w:sz w:val="28"/>
          <w:szCs w:val="28"/>
        </w:rPr>
      </w:pPr>
      <w:r w:rsidRPr="003D48E2">
        <w:rPr>
          <w:rFonts w:hint="eastAsia"/>
          <w:sz w:val="28"/>
          <w:szCs w:val="28"/>
        </w:rPr>
        <w:t>必须是原装正货。</w:t>
      </w:r>
    </w:p>
    <w:p w:rsidR="003D48E2" w:rsidRPr="003D48E2" w:rsidRDefault="003D48E2" w:rsidP="003D48E2">
      <w:pPr>
        <w:pStyle w:val="a8"/>
        <w:numPr>
          <w:ilvl w:val="0"/>
          <w:numId w:val="1"/>
        </w:numPr>
        <w:ind w:firstLineChars="0"/>
        <w:rPr>
          <w:sz w:val="28"/>
          <w:szCs w:val="28"/>
        </w:rPr>
      </w:pPr>
      <w:r w:rsidRPr="003D48E2">
        <w:rPr>
          <w:rFonts w:hint="eastAsia"/>
          <w:sz w:val="28"/>
          <w:szCs w:val="28"/>
        </w:rPr>
        <w:t>产品</w:t>
      </w:r>
      <w:r>
        <w:rPr>
          <w:rFonts w:hint="eastAsia"/>
          <w:sz w:val="28"/>
          <w:szCs w:val="28"/>
        </w:rPr>
        <w:t>如</w:t>
      </w:r>
      <w:r w:rsidRPr="003D48E2">
        <w:rPr>
          <w:rFonts w:hint="eastAsia"/>
          <w:sz w:val="28"/>
          <w:szCs w:val="28"/>
        </w:rPr>
        <w:t>出现漏粉等质量问题，供应商要及时更换。</w:t>
      </w:r>
    </w:p>
    <w:p w:rsidR="00B45D26" w:rsidRDefault="00DB538B">
      <w:pPr>
        <w:rPr>
          <w:b/>
          <w:bCs/>
          <w:sz w:val="28"/>
          <w:szCs w:val="28"/>
        </w:rPr>
      </w:pPr>
      <w:r>
        <w:rPr>
          <w:rFonts w:ascii="宋体" w:hAnsi="宋体" w:hint="eastAsia"/>
          <w:b/>
          <w:bCs/>
          <w:sz w:val="28"/>
          <w:szCs w:val="28"/>
        </w:rPr>
        <w:t>四、商务要求</w:t>
      </w:r>
    </w:p>
    <w:p w:rsidR="00B45D26" w:rsidRDefault="00DB538B">
      <w:pPr>
        <w:rPr>
          <w:b/>
          <w:bCs/>
          <w:sz w:val="28"/>
          <w:szCs w:val="28"/>
        </w:rPr>
      </w:pPr>
      <w:r>
        <w:rPr>
          <w:rFonts w:ascii="宋体" w:hAnsi="宋体" w:hint="eastAsia"/>
          <w:b/>
          <w:bCs/>
          <w:sz w:val="28"/>
          <w:szCs w:val="28"/>
        </w:rPr>
        <w:t>（一）标的提供的时间</w:t>
      </w:r>
    </w:p>
    <w:p w:rsidR="00B45D26" w:rsidRDefault="00DB538B">
      <w:pPr>
        <w:ind w:firstLineChars="200" w:firstLine="560"/>
        <w:rPr>
          <w:sz w:val="28"/>
          <w:szCs w:val="28"/>
        </w:rPr>
      </w:pPr>
      <w:r>
        <w:rPr>
          <w:rFonts w:ascii="宋体" w:hAnsi="宋体" w:hint="eastAsia"/>
          <w:sz w:val="28"/>
          <w:szCs w:val="28"/>
        </w:rPr>
        <w:t>自合同签订之日起至2026年</w:t>
      </w:r>
      <w:r w:rsidR="00D908CC">
        <w:rPr>
          <w:rFonts w:ascii="宋体" w:hAnsi="宋体" w:hint="eastAsia"/>
          <w:sz w:val="28"/>
          <w:szCs w:val="28"/>
        </w:rPr>
        <w:t>5</w:t>
      </w:r>
      <w:r>
        <w:rPr>
          <w:rFonts w:ascii="宋体" w:hAnsi="宋体" w:hint="eastAsia"/>
          <w:sz w:val="28"/>
          <w:szCs w:val="28"/>
        </w:rPr>
        <w:t>月</w:t>
      </w:r>
      <w:r w:rsidR="00D908CC">
        <w:rPr>
          <w:rFonts w:ascii="宋体" w:hAnsi="宋体" w:hint="eastAsia"/>
          <w:sz w:val="28"/>
          <w:szCs w:val="28"/>
        </w:rPr>
        <w:t>1</w:t>
      </w:r>
      <w:r>
        <w:rPr>
          <w:rFonts w:ascii="宋体" w:hAnsi="宋体" w:hint="eastAsia"/>
          <w:sz w:val="28"/>
          <w:szCs w:val="28"/>
        </w:rPr>
        <w:t>日。</w:t>
      </w:r>
    </w:p>
    <w:p w:rsidR="00B45D26" w:rsidRDefault="00DB538B">
      <w:pPr>
        <w:pStyle w:val="a3"/>
        <w:spacing w:before="0" w:beforeAutospacing="0" w:after="0"/>
        <w:rPr>
          <w:b/>
          <w:bCs/>
          <w:sz w:val="28"/>
          <w:szCs w:val="28"/>
        </w:rPr>
      </w:pPr>
      <w:r>
        <w:rPr>
          <w:rFonts w:ascii="宋体" w:hAnsi="宋体" w:hint="eastAsia"/>
          <w:b/>
          <w:bCs/>
          <w:sz w:val="28"/>
          <w:szCs w:val="28"/>
        </w:rPr>
        <w:t>（二）合同履行期限</w:t>
      </w:r>
    </w:p>
    <w:p w:rsidR="00B45D26" w:rsidRDefault="00DB538B">
      <w:pPr>
        <w:ind w:firstLineChars="200" w:firstLine="560"/>
        <w:rPr>
          <w:sz w:val="28"/>
          <w:szCs w:val="28"/>
        </w:rPr>
      </w:pPr>
      <w:r>
        <w:rPr>
          <w:rFonts w:ascii="宋体" w:hAnsi="宋体" w:hint="eastAsia"/>
          <w:sz w:val="28"/>
          <w:szCs w:val="28"/>
        </w:rPr>
        <w:t>自合同签订之日起至2026年</w:t>
      </w:r>
      <w:r w:rsidR="00D908CC">
        <w:rPr>
          <w:rFonts w:ascii="宋体" w:hAnsi="宋体" w:hint="eastAsia"/>
          <w:sz w:val="28"/>
          <w:szCs w:val="28"/>
        </w:rPr>
        <w:t>5</w:t>
      </w:r>
      <w:r>
        <w:rPr>
          <w:rFonts w:ascii="宋体" w:hAnsi="宋体" w:hint="eastAsia"/>
          <w:sz w:val="28"/>
          <w:szCs w:val="28"/>
        </w:rPr>
        <w:t>月</w:t>
      </w:r>
      <w:r w:rsidR="00D908CC">
        <w:rPr>
          <w:rFonts w:ascii="宋体" w:hAnsi="宋体" w:hint="eastAsia"/>
          <w:sz w:val="28"/>
          <w:szCs w:val="28"/>
        </w:rPr>
        <w:t>1</w:t>
      </w:r>
      <w:r>
        <w:rPr>
          <w:rFonts w:ascii="宋体" w:hAnsi="宋体" w:hint="eastAsia"/>
          <w:sz w:val="28"/>
          <w:szCs w:val="28"/>
        </w:rPr>
        <w:t>日。</w:t>
      </w:r>
    </w:p>
    <w:p w:rsidR="00B45D26" w:rsidRDefault="00DB538B">
      <w:pPr>
        <w:rPr>
          <w:b/>
          <w:bCs/>
          <w:sz w:val="28"/>
          <w:szCs w:val="28"/>
        </w:rPr>
      </w:pPr>
      <w:r>
        <w:rPr>
          <w:rFonts w:ascii="宋体" w:hAnsi="宋体" w:hint="eastAsia"/>
          <w:b/>
          <w:bCs/>
          <w:sz w:val="28"/>
          <w:szCs w:val="28"/>
        </w:rPr>
        <w:t>（三）标的提供的地点</w:t>
      </w:r>
    </w:p>
    <w:p w:rsidR="00B45D26" w:rsidRDefault="00DB538B">
      <w:pPr>
        <w:pStyle w:val="a3"/>
        <w:spacing w:before="0" w:beforeAutospacing="0" w:after="0"/>
        <w:ind w:firstLineChars="200" w:firstLine="560"/>
      </w:pPr>
      <w:r>
        <w:rPr>
          <w:rFonts w:ascii="宋体" w:hAnsi="宋体" w:hint="eastAsia"/>
          <w:sz w:val="28"/>
          <w:szCs w:val="28"/>
        </w:rPr>
        <w:t>送货地址：广东省广州生态环境监测中心站——广州市</w:t>
      </w:r>
      <w:proofErr w:type="gramStart"/>
      <w:r>
        <w:rPr>
          <w:rFonts w:ascii="宋体" w:hAnsi="宋体" w:hint="eastAsia"/>
          <w:sz w:val="28"/>
          <w:szCs w:val="28"/>
        </w:rPr>
        <w:t>番禺区</w:t>
      </w:r>
      <w:proofErr w:type="gramEnd"/>
      <w:r>
        <w:rPr>
          <w:rFonts w:ascii="宋体" w:hAnsi="宋体" w:hint="eastAsia"/>
          <w:sz w:val="28"/>
          <w:szCs w:val="28"/>
        </w:rPr>
        <w:t>大学城中心南大街</w:t>
      </w:r>
      <w:r>
        <w:rPr>
          <w:rFonts w:hint="eastAsia"/>
          <w:sz w:val="28"/>
          <w:szCs w:val="28"/>
        </w:rPr>
        <w:t>19</w:t>
      </w:r>
      <w:r>
        <w:rPr>
          <w:rFonts w:ascii="宋体" w:hAnsi="宋体" w:hint="eastAsia"/>
          <w:sz w:val="28"/>
          <w:szCs w:val="28"/>
        </w:rPr>
        <w:t>号。</w:t>
      </w:r>
    </w:p>
    <w:p w:rsidR="00B45D26" w:rsidRDefault="00DB538B">
      <w:pPr>
        <w:rPr>
          <w:b/>
          <w:bCs/>
          <w:color w:val="FF0000"/>
          <w:sz w:val="28"/>
          <w:szCs w:val="28"/>
        </w:rPr>
      </w:pPr>
      <w:r>
        <w:rPr>
          <w:rFonts w:ascii="宋体" w:hAnsi="宋体" w:hint="eastAsia"/>
          <w:b/>
          <w:bCs/>
          <w:sz w:val="28"/>
          <w:szCs w:val="28"/>
        </w:rPr>
        <w:t>（四）采购资金支付</w:t>
      </w:r>
    </w:p>
    <w:p w:rsidR="00B45D26" w:rsidRDefault="00DB538B">
      <w:pPr>
        <w:ind w:firstLineChars="200" w:firstLine="560"/>
        <w:rPr>
          <w:rFonts w:ascii="宋体" w:hAnsi="宋体"/>
          <w:sz w:val="28"/>
          <w:szCs w:val="28"/>
        </w:rPr>
      </w:pPr>
      <w:r>
        <w:rPr>
          <w:rFonts w:ascii="宋体" w:hAnsi="宋体" w:hint="eastAsia"/>
          <w:sz w:val="28"/>
          <w:szCs w:val="28"/>
        </w:rPr>
        <w:t>1.本项目采用分期付款方式，供应商每季度最后一个月凭送货签收单结算当季度费用，数量按实际采购数量结算，供应商应在结算确认文件上盖公章，采购人经办人员应签字确认。</w:t>
      </w:r>
    </w:p>
    <w:p w:rsidR="00B45D26" w:rsidRDefault="00DB538B" w:rsidP="00861139">
      <w:pPr>
        <w:ind w:firstLineChars="200" w:firstLine="560"/>
        <w:rPr>
          <w:rFonts w:ascii="宋体" w:hAnsi="宋体" w:hint="eastAsia"/>
          <w:sz w:val="28"/>
          <w:szCs w:val="28"/>
        </w:rPr>
      </w:pPr>
      <w:r>
        <w:rPr>
          <w:rFonts w:ascii="宋体" w:hAnsi="宋体" w:hint="eastAsia"/>
          <w:sz w:val="28"/>
          <w:szCs w:val="28"/>
        </w:rPr>
        <w:t>2.双方结算确认后，在收到开具的发票后10个工作日内支付货</w:t>
      </w:r>
      <w:r>
        <w:rPr>
          <w:rFonts w:ascii="宋体" w:hAnsi="宋体" w:hint="eastAsia"/>
          <w:sz w:val="28"/>
          <w:szCs w:val="28"/>
        </w:rPr>
        <w:lastRenderedPageBreak/>
        <w:t>物款项。</w:t>
      </w:r>
    </w:p>
    <w:p w:rsidR="00A84DFE" w:rsidRDefault="00A84DFE" w:rsidP="00A84DFE">
      <w:pPr>
        <w:ind w:firstLineChars="200" w:firstLine="560"/>
        <w:rPr>
          <w:rFonts w:ascii="宋体" w:hAnsi="宋体" w:hint="eastAsia"/>
          <w:sz w:val="28"/>
          <w:szCs w:val="28"/>
        </w:rPr>
      </w:pPr>
    </w:p>
    <w:p w:rsidR="00A84DFE" w:rsidRPr="00A84DFE" w:rsidRDefault="00A84DFE" w:rsidP="00A84DFE">
      <w:pPr>
        <w:ind w:firstLineChars="200" w:firstLine="560"/>
      </w:pPr>
      <w:r>
        <w:rPr>
          <w:rFonts w:ascii="宋体" w:hAnsi="宋体" w:hint="eastAsia"/>
          <w:sz w:val="28"/>
          <w:szCs w:val="28"/>
        </w:rPr>
        <w:t>附件:1</w:t>
      </w:r>
      <w:r w:rsidRPr="00A84DFE">
        <w:rPr>
          <w:rFonts w:hint="eastAsia"/>
        </w:rPr>
        <w:t xml:space="preserve"> </w:t>
      </w:r>
      <w:r w:rsidRPr="00A84DFE">
        <w:rPr>
          <w:rFonts w:ascii="宋体" w:hAnsi="宋体" w:hint="eastAsia"/>
          <w:sz w:val="28"/>
          <w:szCs w:val="28"/>
        </w:rPr>
        <w:t>2025年硒鼓采购清单</w:t>
      </w:r>
      <w:bookmarkStart w:id="0" w:name="_GoBack"/>
      <w:bookmarkEnd w:id="0"/>
    </w:p>
    <w:sectPr w:rsidR="00A84DFE" w:rsidRPr="00A84D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384" w:rsidRDefault="00662384" w:rsidP="005D4442">
      <w:r>
        <w:separator/>
      </w:r>
    </w:p>
  </w:endnote>
  <w:endnote w:type="continuationSeparator" w:id="0">
    <w:p w:rsidR="00662384" w:rsidRDefault="00662384" w:rsidP="005D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384" w:rsidRDefault="00662384" w:rsidP="005D4442">
      <w:r>
        <w:separator/>
      </w:r>
    </w:p>
  </w:footnote>
  <w:footnote w:type="continuationSeparator" w:id="0">
    <w:p w:rsidR="00662384" w:rsidRDefault="00662384" w:rsidP="005D4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C28E2"/>
    <w:multiLevelType w:val="hybridMultilevel"/>
    <w:tmpl w:val="65A62F20"/>
    <w:lvl w:ilvl="0" w:tplc="2A9AC942">
      <w:start w:val="1"/>
      <w:numFmt w:val="decimal"/>
      <w:lvlText w:val="%1、"/>
      <w:lvlJc w:val="left"/>
      <w:pPr>
        <w:ind w:left="995" w:hanging="4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ZjZkMGFmODEyZTE2NTlmNTA4NmIxMGI0MDJjMjAifQ=="/>
  </w:docVars>
  <w:rsids>
    <w:rsidRoot w:val="008A3711"/>
    <w:rsid w:val="BDBD9024"/>
    <w:rsid w:val="BE7FA466"/>
    <w:rsid w:val="E7EBEC38"/>
    <w:rsid w:val="F9EF87FA"/>
    <w:rsid w:val="FD6FCB1D"/>
    <w:rsid w:val="00026BE5"/>
    <w:rsid w:val="000E17C5"/>
    <w:rsid w:val="00112ED9"/>
    <w:rsid w:val="00136EEB"/>
    <w:rsid w:val="0018200A"/>
    <w:rsid w:val="002631FE"/>
    <w:rsid w:val="002D03F5"/>
    <w:rsid w:val="003D48E2"/>
    <w:rsid w:val="004501FA"/>
    <w:rsid w:val="00505AA1"/>
    <w:rsid w:val="005D4442"/>
    <w:rsid w:val="00603E5F"/>
    <w:rsid w:val="00662384"/>
    <w:rsid w:val="00684BB0"/>
    <w:rsid w:val="006D3F26"/>
    <w:rsid w:val="00791E1A"/>
    <w:rsid w:val="00861139"/>
    <w:rsid w:val="008A3711"/>
    <w:rsid w:val="008B613A"/>
    <w:rsid w:val="00906605"/>
    <w:rsid w:val="00960766"/>
    <w:rsid w:val="009649AF"/>
    <w:rsid w:val="00A25AE8"/>
    <w:rsid w:val="00A84DFE"/>
    <w:rsid w:val="00B2459B"/>
    <w:rsid w:val="00B45D26"/>
    <w:rsid w:val="00B72D4F"/>
    <w:rsid w:val="00C73A5D"/>
    <w:rsid w:val="00D356B0"/>
    <w:rsid w:val="00D908CC"/>
    <w:rsid w:val="00D919EB"/>
    <w:rsid w:val="00DB538B"/>
    <w:rsid w:val="00DD35E8"/>
    <w:rsid w:val="00DD7442"/>
    <w:rsid w:val="00E02E8C"/>
    <w:rsid w:val="00E87A5F"/>
    <w:rsid w:val="00EA032C"/>
    <w:rsid w:val="00F543D9"/>
    <w:rsid w:val="021D3C05"/>
    <w:rsid w:val="03C03826"/>
    <w:rsid w:val="0A332071"/>
    <w:rsid w:val="0E334D45"/>
    <w:rsid w:val="233F0001"/>
    <w:rsid w:val="23ED6300"/>
    <w:rsid w:val="2FEEC478"/>
    <w:rsid w:val="557F6449"/>
    <w:rsid w:val="6DBD8DF5"/>
    <w:rsid w:val="7335F586"/>
    <w:rsid w:val="76DEA4A3"/>
    <w:rsid w:val="7D577525"/>
    <w:rsid w:val="7FFEE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unhideWhenUsed/>
    <w:qFormat/>
    <w:pPr>
      <w:spacing w:before="100" w:beforeAutospacing="1" w:after="120"/>
    </w:pPr>
  </w:style>
  <w:style w:type="paragraph" w:styleId="a4">
    <w:name w:val="Balloon Text"/>
    <w:basedOn w:val="a"/>
    <w:link w:val="Char0"/>
    <w:uiPriority w:val="99"/>
    <w:semiHidden/>
    <w:unhideWhenUsed/>
    <w:qFormat/>
    <w:rPr>
      <w:rFonts w:ascii="Times New Roman" w:hAnsi="Times New Roman"/>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imes New Roman" w:hAnsi="Times New Roman"/>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uiPriority w:val="99"/>
    <w:semiHidden/>
    <w:qFormat/>
    <w:rPr>
      <w:kern w:val="2"/>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正文文本 Char"/>
    <w:basedOn w:val="a0"/>
    <w:link w:val="a3"/>
    <w:uiPriority w:val="99"/>
    <w:qFormat/>
    <w:rPr>
      <w:rFonts w:ascii="Calibri" w:hAnsi="Calibri"/>
      <w:kern w:val="2"/>
      <w:sz w:val="21"/>
      <w:szCs w:val="21"/>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unhideWhenUsed/>
    <w:qFormat/>
    <w:pPr>
      <w:spacing w:before="100" w:beforeAutospacing="1" w:after="120"/>
    </w:pPr>
  </w:style>
  <w:style w:type="paragraph" w:styleId="a4">
    <w:name w:val="Balloon Text"/>
    <w:basedOn w:val="a"/>
    <w:link w:val="Char0"/>
    <w:uiPriority w:val="99"/>
    <w:semiHidden/>
    <w:unhideWhenUsed/>
    <w:qFormat/>
    <w:rPr>
      <w:rFonts w:ascii="Times New Roman" w:hAnsi="Times New Roman"/>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imes New Roman" w:hAnsi="Times New Roman"/>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7">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uiPriority w:val="99"/>
    <w:semiHidden/>
    <w:qFormat/>
    <w:rPr>
      <w:kern w:val="2"/>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正文文本 Char"/>
    <w:basedOn w:val="a0"/>
    <w:link w:val="a3"/>
    <w:uiPriority w:val="99"/>
    <w:qFormat/>
    <w:rPr>
      <w:rFonts w:ascii="Calibri" w:hAnsi="Calibri"/>
      <w:kern w:val="2"/>
      <w:sz w:val="21"/>
      <w:szCs w:val="21"/>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1F497D"/>
      </a:dk2>
      <a:lt2>
        <a:srgbClr val="EEECE1"/>
      </a:lt2>
      <a:accent1>
        <a:srgbClr val="00B050"/>
      </a:accent1>
      <a:accent2>
        <a:srgbClr val="4BACC6"/>
      </a:accent2>
      <a:accent3>
        <a:srgbClr val="FFFF00"/>
      </a:accent3>
      <a:accent4>
        <a:srgbClr val="FF0000"/>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129</Words>
  <Characters>736</Characters>
  <Application>Microsoft Office Word</Application>
  <DocSecurity>0</DocSecurity>
  <Lines>6</Lines>
  <Paragraphs>1</Paragraphs>
  <ScaleCrop>false</ScaleCrop>
  <Company>HP</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2025-03-10T07:46:00Z</dcterms:created>
  <dcterms:modified xsi:type="dcterms:W3CDTF">2025-04-23T08:53:00Z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A12623D82BF742509FD97B73346D6415_13</vt:lpwstr>
  </property>
</Properties>
</file>