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F8583">
      <w:pPr>
        <w:spacing w:line="560" w:lineRule="exact"/>
        <w:jc w:val="center"/>
        <w:rPr>
          <w:rFonts w:eastAsia="黑体"/>
          <w:sz w:val="36"/>
          <w:szCs w:val="36"/>
        </w:rPr>
      </w:pPr>
      <w:r>
        <w:rPr>
          <w:rFonts w:hint="eastAsia" w:eastAsia="黑体"/>
          <w:sz w:val="36"/>
          <w:szCs w:val="36"/>
        </w:rPr>
        <w:t>《广州市新污染物环境调查监测与风险评估》项目</w:t>
      </w:r>
    </w:p>
    <w:p w14:paraId="5F3AF3A8">
      <w:pPr>
        <w:spacing w:line="560" w:lineRule="exact"/>
        <w:jc w:val="center"/>
        <w:rPr>
          <w:rFonts w:eastAsia="黑体"/>
          <w:sz w:val="36"/>
          <w:szCs w:val="36"/>
        </w:rPr>
      </w:pPr>
      <w:r>
        <w:rPr>
          <w:rFonts w:hint="eastAsia" w:eastAsia="黑体"/>
          <w:sz w:val="36"/>
          <w:szCs w:val="36"/>
        </w:rPr>
        <w:t>专用材料（第三批）采购需求书</w:t>
      </w:r>
    </w:p>
    <w:p w14:paraId="37CD2686">
      <w:pPr>
        <w:rPr>
          <w:sz w:val="28"/>
          <w:szCs w:val="28"/>
        </w:rPr>
      </w:pPr>
    </w:p>
    <w:p w14:paraId="1A1686C5">
      <w:pPr>
        <w:spacing w:line="560" w:lineRule="exact"/>
        <w:rPr>
          <w:rFonts w:eastAsia="黑体"/>
          <w:sz w:val="32"/>
          <w:szCs w:val="32"/>
        </w:rPr>
      </w:pPr>
      <w:r>
        <w:rPr>
          <w:rFonts w:hint="eastAsia" w:eastAsia="黑体"/>
          <w:sz w:val="32"/>
          <w:szCs w:val="32"/>
        </w:rPr>
        <w:t>一、项目概况</w:t>
      </w:r>
    </w:p>
    <w:p w14:paraId="7457430F">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（一）项目名称</w:t>
      </w:r>
    </w:p>
    <w:p w14:paraId="0FB3DCCD">
      <w:pPr>
        <w:ind w:firstLine="640" w:firstLineChars="200"/>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《广州市新污染物环境调查监测与风险评估》项目</w:t>
      </w:r>
    </w:p>
    <w:p w14:paraId="5997D291">
      <w:pPr>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专用材料（第三批）。</w:t>
      </w:r>
    </w:p>
    <w:p w14:paraId="35926768">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（二）项目内容</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84"/>
        <w:gridCol w:w="1704"/>
        <w:gridCol w:w="1705"/>
        <w:gridCol w:w="1978"/>
      </w:tblGrid>
      <w:tr w14:paraId="6B9C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1086380A">
            <w:pPr>
              <w:jc w:val="center"/>
              <w:rPr>
                <w:rFonts w:ascii="仿宋_GB2312" w:eastAsia="仿宋_GB2312"/>
                <w:sz w:val="32"/>
                <w:szCs w:val="32"/>
              </w:rPr>
            </w:pPr>
            <w:r>
              <w:rPr>
                <w:rFonts w:hint="eastAsia" w:ascii="仿宋_GB2312" w:eastAsia="仿宋_GB2312"/>
                <w:sz w:val="32"/>
                <w:szCs w:val="32"/>
              </w:rPr>
              <w:t>包组</w:t>
            </w:r>
          </w:p>
        </w:tc>
        <w:tc>
          <w:tcPr>
            <w:tcW w:w="1984" w:type="dxa"/>
            <w:vAlign w:val="center"/>
          </w:tcPr>
          <w:p w14:paraId="1C3E94C1">
            <w:pPr>
              <w:jc w:val="center"/>
              <w:rPr>
                <w:rFonts w:ascii="仿宋_GB2312" w:eastAsia="仿宋_GB2312"/>
                <w:sz w:val="32"/>
                <w:szCs w:val="32"/>
              </w:rPr>
            </w:pPr>
            <w:r>
              <w:rPr>
                <w:rFonts w:hint="eastAsia" w:ascii="仿宋_GB2312" w:eastAsia="仿宋_GB2312"/>
                <w:sz w:val="32"/>
                <w:szCs w:val="32"/>
              </w:rPr>
              <w:t>采购标的</w:t>
            </w:r>
          </w:p>
        </w:tc>
        <w:tc>
          <w:tcPr>
            <w:tcW w:w="1704" w:type="dxa"/>
            <w:vAlign w:val="center"/>
          </w:tcPr>
          <w:p w14:paraId="1E00E387">
            <w:pPr>
              <w:jc w:val="center"/>
              <w:rPr>
                <w:rFonts w:ascii="仿宋_GB2312" w:eastAsia="仿宋_GB2312"/>
                <w:sz w:val="32"/>
                <w:szCs w:val="32"/>
              </w:rPr>
            </w:pPr>
            <w:r>
              <w:rPr>
                <w:rFonts w:hint="eastAsia" w:ascii="仿宋_GB2312" w:eastAsia="仿宋_GB2312"/>
                <w:sz w:val="32"/>
                <w:szCs w:val="32"/>
              </w:rPr>
              <w:t>数量</w:t>
            </w:r>
          </w:p>
        </w:tc>
        <w:tc>
          <w:tcPr>
            <w:tcW w:w="1705" w:type="dxa"/>
            <w:vAlign w:val="center"/>
          </w:tcPr>
          <w:p w14:paraId="614D0234">
            <w:pPr>
              <w:jc w:val="center"/>
              <w:rPr>
                <w:rFonts w:ascii="仿宋_GB2312" w:eastAsia="仿宋_GB2312"/>
                <w:sz w:val="32"/>
                <w:szCs w:val="32"/>
              </w:rPr>
            </w:pPr>
            <w:r>
              <w:rPr>
                <w:rFonts w:hint="eastAsia" w:ascii="仿宋_GB2312" w:eastAsia="仿宋_GB2312"/>
                <w:sz w:val="32"/>
                <w:szCs w:val="32"/>
              </w:rPr>
              <w:t>总价限价（万元）</w:t>
            </w:r>
          </w:p>
        </w:tc>
        <w:tc>
          <w:tcPr>
            <w:tcW w:w="1978" w:type="dxa"/>
            <w:vAlign w:val="center"/>
          </w:tcPr>
          <w:p w14:paraId="6C7D85CF">
            <w:pPr>
              <w:jc w:val="center"/>
              <w:rPr>
                <w:rFonts w:ascii="仿宋_GB2312" w:eastAsia="仿宋_GB2312"/>
                <w:sz w:val="32"/>
                <w:szCs w:val="32"/>
              </w:rPr>
            </w:pPr>
            <w:r>
              <w:rPr>
                <w:rFonts w:hint="eastAsia" w:ascii="仿宋_GB2312" w:eastAsia="仿宋_GB2312"/>
                <w:sz w:val="32"/>
                <w:szCs w:val="32"/>
              </w:rPr>
              <w:t>备注</w:t>
            </w:r>
          </w:p>
        </w:tc>
      </w:tr>
      <w:tr w14:paraId="0729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6A7AB216">
            <w:pPr>
              <w:jc w:val="center"/>
              <w:rPr>
                <w:rFonts w:ascii="仿宋_GB2312" w:eastAsia="仿宋_GB2312"/>
                <w:sz w:val="32"/>
                <w:szCs w:val="32"/>
              </w:rPr>
            </w:pPr>
            <w:r>
              <w:rPr>
                <w:rFonts w:hint="eastAsia" w:ascii="仿宋_GB2312" w:eastAsia="仿宋_GB2312"/>
                <w:sz w:val="32"/>
                <w:szCs w:val="32"/>
              </w:rPr>
              <w:t>1</w:t>
            </w:r>
          </w:p>
        </w:tc>
        <w:tc>
          <w:tcPr>
            <w:tcW w:w="1984" w:type="dxa"/>
            <w:vAlign w:val="center"/>
          </w:tcPr>
          <w:p w14:paraId="55718201">
            <w:pPr>
              <w:jc w:val="center"/>
              <w:rPr>
                <w:rFonts w:ascii="仿宋_GB2312" w:eastAsia="仿宋_GB2312"/>
                <w:sz w:val="32"/>
                <w:szCs w:val="32"/>
              </w:rPr>
            </w:pPr>
            <w:r>
              <w:rPr>
                <w:rFonts w:hint="eastAsia" w:ascii="仿宋_GB2312" w:hAnsi="方正小标宋简体" w:eastAsia="仿宋_GB2312" w:cs="方正小标宋简体"/>
                <w:sz w:val="32"/>
                <w:szCs w:val="32"/>
              </w:rPr>
              <w:t>标准物质</w:t>
            </w:r>
          </w:p>
        </w:tc>
        <w:tc>
          <w:tcPr>
            <w:tcW w:w="1704" w:type="dxa"/>
            <w:vAlign w:val="center"/>
          </w:tcPr>
          <w:p w14:paraId="6690287B">
            <w:pPr>
              <w:jc w:val="center"/>
              <w:rPr>
                <w:rFonts w:ascii="仿宋_GB2312" w:eastAsia="仿宋_GB2312"/>
                <w:sz w:val="32"/>
                <w:szCs w:val="32"/>
              </w:rPr>
            </w:pPr>
            <w:r>
              <w:rPr>
                <w:rFonts w:hint="eastAsia" w:ascii="仿宋_GB2312" w:eastAsia="仿宋_GB2312"/>
                <w:sz w:val="32"/>
                <w:szCs w:val="32"/>
              </w:rPr>
              <w:t>1批</w:t>
            </w:r>
          </w:p>
        </w:tc>
        <w:tc>
          <w:tcPr>
            <w:tcW w:w="1705" w:type="dxa"/>
            <w:vAlign w:val="center"/>
          </w:tcPr>
          <w:p w14:paraId="0C43A610">
            <w:pPr>
              <w:jc w:val="center"/>
              <w:rPr>
                <w:rFonts w:ascii="仿宋_GB2312" w:eastAsia="仿宋_GB2312"/>
                <w:sz w:val="32"/>
                <w:szCs w:val="32"/>
              </w:rPr>
            </w:pPr>
            <w:r>
              <w:rPr>
                <w:rFonts w:hint="eastAsia" w:ascii="仿宋_GB2312" w:eastAsia="仿宋_GB2312"/>
                <w:sz w:val="32"/>
                <w:szCs w:val="32"/>
              </w:rPr>
              <w:t>6.00</w:t>
            </w:r>
          </w:p>
        </w:tc>
        <w:tc>
          <w:tcPr>
            <w:tcW w:w="1978" w:type="dxa"/>
            <w:vAlign w:val="center"/>
          </w:tcPr>
          <w:p w14:paraId="25ED9238">
            <w:pPr>
              <w:jc w:val="center"/>
              <w:rPr>
                <w:rFonts w:ascii="仿宋_GB2312" w:eastAsia="仿宋_GB2312"/>
                <w:sz w:val="32"/>
                <w:szCs w:val="32"/>
              </w:rPr>
            </w:pPr>
            <w:r>
              <w:rPr>
                <w:rFonts w:hint="eastAsia" w:ascii="仿宋_GB2312" w:eastAsia="仿宋_GB2312" w:cs="仿宋" w:hAnsiTheme="minorEastAsia"/>
                <w:color w:val="000000"/>
                <w:kern w:val="0"/>
                <w:sz w:val="32"/>
                <w:szCs w:val="32"/>
              </w:rPr>
              <w:t>采购明细详见附件2</w:t>
            </w:r>
          </w:p>
        </w:tc>
      </w:tr>
    </w:tbl>
    <w:p w14:paraId="62599813">
      <w:pPr>
        <w:spacing w:line="560" w:lineRule="exact"/>
        <w:rPr>
          <w:rFonts w:eastAsia="黑体"/>
          <w:sz w:val="32"/>
          <w:szCs w:val="32"/>
        </w:rPr>
      </w:pPr>
      <w:r>
        <w:rPr>
          <w:rFonts w:hint="eastAsia" w:eastAsia="黑体"/>
          <w:sz w:val="32"/>
          <w:szCs w:val="32"/>
        </w:rPr>
        <w:t>二、技术要求</w:t>
      </w:r>
    </w:p>
    <w:p w14:paraId="4DD6567B">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（一）</w:t>
      </w:r>
      <w:r>
        <w:rPr>
          <w:rFonts w:hint="eastAsia" w:ascii="仿宋_GB2312" w:eastAsia="仿宋_GB2312" w:cs="仿宋" w:hAnsiTheme="minorEastAsia"/>
          <w:color w:val="000000"/>
          <w:kern w:val="0"/>
          <w:sz w:val="32"/>
          <w:szCs w:val="32"/>
        </w:rPr>
        <w:t xml:space="preserve"> 供应商资质</w:t>
      </w:r>
    </w:p>
    <w:p w14:paraId="2CFA6545">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1.供应商必须是具有独立承担民事责任能力的在中华人民共和国境内注册的法人，报价时提交有效的企业法人营业执照（或事业法人登记证）副本复印件或扫描件；</w:t>
      </w:r>
    </w:p>
    <w:p w14:paraId="4340072E">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2.三年内，在经营活动中没有重大违法记录；(提供声明函）；</w:t>
      </w:r>
    </w:p>
    <w:p w14:paraId="56F5E6D6">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3.在“信用中国”网站（www.creditchina.gov.cn）、中国政府采购网（www.ccgp.gov.cn）没有被列入失信被执行人、重大税收违法案件当事人名单（于报价期间在上述网站进行查询，对信息查询记录和证据截图或下载存档并加盖公司章）。</w:t>
      </w:r>
    </w:p>
    <w:p w14:paraId="605ADF95">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（二）技术参数要求</w:t>
      </w:r>
    </w:p>
    <w:p w14:paraId="070E7AE9">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1.供应商承诺所提供货物必须是厂商原装，全新的（含零配件、随机工具、使用说明书等）且货物需符合国家颁布的质量认证标准和制造商的产品出厂技术标准，检验合格，具有合格证。进口货物须附合法的商检证明，符合采购方提出的有关质量标准。需求书这里也要写有后续</w:t>
      </w:r>
    </w:p>
    <w:p w14:paraId="7A4018DB">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2.所有货物在开箱检验时必须完好，无破损。货物外观清洁，标记编号字体清晰。数量、质量及技术参数不低于本需求书中提出的要求。</w:t>
      </w:r>
    </w:p>
    <w:p w14:paraId="4E79392F">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3.备注需要有证的</w:t>
      </w:r>
      <w:r>
        <w:rPr>
          <w:rFonts w:eastAsia="仿宋_GB2312"/>
          <w:color w:val="102401"/>
          <w:kern w:val="0"/>
          <w:sz w:val="32"/>
          <w:szCs w:val="32"/>
        </w:rPr>
        <w:t>标准物质必须提供相应的证书且符合要求</w:t>
      </w:r>
      <w:r>
        <w:rPr>
          <w:rFonts w:hint="eastAsia" w:eastAsia="仿宋_GB2312"/>
          <w:color w:val="102401"/>
          <w:kern w:val="0"/>
          <w:sz w:val="32"/>
          <w:szCs w:val="32"/>
        </w:rPr>
        <w:t>。</w:t>
      </w:r>
    </w:p>
    <w:p w14:paraId="21669D46">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4.供应商必须保证产品符</w:t>
      </w:r>
      <w:bookmarkStart w:id="0" w:name="_GoBack"/>
      <w:bookmarkEnd w:id="0"/>
      <w:r>
        <w:rPr>
          <w:rFonts w:hint="eastAsia" w:ascii="仿宋_GB2312" w:eastAsia="仿宋_GB2312" w:cs="仿宋" w:hAnsiTheme="minorEastAsia"/>
          <w:color w:val="000000"/>
          <w:kern w:val="0"/>
          <w:sz w:val="32"/>
          <w:szCs w:val="32"/>
        </w:rPr>
        <w:t>合相关验收标准。</w:t>
      </w:r>
    </w:p>
    <w:p w14:paraId="2D731437">
      <w:pPr>
        <w:spacing w:line="560" w:lineRule="exact"/>
        <w:rPr>
          <w:rFonts w:eastAsia="黑体"/>
          <w:sz w:val="32"/>
          <w:szCs w:val="32"/>
        </w:rPr>
      </w:pPr>
      <w:r>
        <w:rPr>
          <w:rFonts w:hint="eastAsia" w:eastAsia="黑体"/>
          <w:sz w:val="32"/>
          <w:szCs w:val="32"/>
        </w:rPr>
        <w:t>三、交货时间、方式及地点</w:t>
      </w:r>
    </w:p>
    <w:p w14:paraId="67972D00">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（一）交货时间</w:t>
      </w:r>
    </w:p>
    <w:p w14:paraId="2455CAC3">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合同签订后国产产品30个自然日内完成供货、进口产品45个自然日内完成供货。</w:t>
      </w:r>
    </w:p>
    <w:p w14:paraId="58496EF5">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（二）交货方式</w:t>
      </w:r>
    </w:p>
    <w:p w14:paraId="0B0E513A">
      <w:pPr>
        <w:ind w:firstLine="630"/>
        <w:rPr>
          <w:rFonts w:ascii="仿宋_GB2312" w:eastAsia="仿宋_GB2312" w:hAnsiTheme="minorEastAsia"/>
          <w:sz w:val="32"/>
          <w:szCs w:val="32"/>
        </w:rPr>
      </w:pPr>
      <w:r>
        <w:rPr>
          <w:rFonts w:hint="eastAsia" w:ascii="仿宋_GB2312" w:eastAsia="仿宋_GB2312" w:hAnsiTheme="minorEastAsia"/>
          <w:sz w:val="32"/>
          <w:szCs w:val="32"/>
        </w:rPr>
        <w:t>送货上门。</w:t>
      </w:r>
    </w:p>
    <w:p w14:paraId="54211A9D">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（三）交货地点</w:t>
      </w:r>
    </w:p>
    <w:p w14:paraId="7AABBD0D">
      <w:pPr>
        <w:spacing w:line="600" w:lineRule="exact"/>
        <w:ind w:firstLine="645"/>
        <w:rPr>
          <w:rFonts w:ascii="仿宋_GB2312" w:eastAsia="仿宋_GB2312" w:cs="仿宋" w:hAnsiTheme="minorEastAsia"/>
          <w:color w:val="000000"/>
          <w:kern w:val="0"/>
          <w:sz w:val="32"/>
          <w:szCs w:val="32"/>
        </w:rPr>
      </w:pPr>
      <w:r>
        <w:rPr>
          <w:rFonts w:hint="eastAsia" w:ascii="仿宋_GB2312" w:hAnsi="方正小标宋简体" w:eastAsia="仿宋_GB2312" w:cs="方正小标宋简体"/>
          <w:sz w:val="32"/>
          <w:szCs w:val="32"/>
        </w:rPr>
        <w:t>广东省广州生态环境监测中心站</w:t>
      </w:r>
      <w:r>
        <w:rPr>
          <w:rFonts w:hint="eastAsia" w:ascii="仿宋_GB2312" w:eastAsia="仿宋_GB2312" w:cs="仿宋" w:hAnsiTheme="minorEastAsia"/>
          <w:color w:val="000000"/>
          <w:kern w:val="0"/>
          <w:sz w:val="32"/>
          <w:szCs w:val="32"/>
        </w:rPr>
        <w:t>——广州市番禺区小谷围街中心南大街19号。</w:t>
      </w:r>
    </w:p>
    <w:p w14:paraId="6F3D0243">
      <w:pPr>
        <w:spacing w:line="560" w:lineRule="exact"/>
        <w:rPr>
          <w:rFonts w:eastAsia="黑体"/>
          <w:sz w:val="32"/>
          <w:szCs w:val="32"/>
        </w:rPr>
      </w:pPr>
      <w:r>
        <w:rPr>
          <w:rFonts w:hint="eastAsia" w:eastAsia="黑体"/>
          <w:sz w:val="32"/>
          <w:szCs w:val="32"/>
        </w:rPr>
        <w:t>四、验收要求</w:t>
      </w:r>
    </w:p>
    <w:p w14:paraId="26FF910F">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（一）单、证齐全：应有产品合格证（或质量证明）、使用说明、保修证明、标准物质证书、发票和其它应具有的单证。</w:t>
      </w:r>
    </w:p>
    <w:p w14:paraId="3774EB6A">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（二）产品质量：应符合中华人民共和国国家安全质量标准、环保标准、行业标准。</w:t>
      </w:r>
    </w:p>
    <w:p w14:paraId="12B7D6E9">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（三）产品所有技术性能规格及参数：应符合招投标文件和合同所要求的技术标准及生产厂商官方网站宣传内容的标准要求。</w:t>
      </w:r>
    </w:p>
    <w:p w14:paraId="3630583D">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（四）产品为全新未使用过的原厂合格正品（包括零部件），表面无划损、无任何缺陷隐患。</w:t>
      </w:r>
    </w:p>
    <w:p w14:paraId="57F0B5B0">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（五）不满足验收标准的，应免费更换产品直至通过验收。</w:t>
      </w:r>
    </w:p>
    <w:p w14:paraId="055DD42D">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（六）验收过程中所产生的所有费用由供应商承担。</w:t>
      </w:r>
    </w:p>
    <w:p w14:paraId="145FB1F8">
      <w:pPr>
        <w:spacing w:line="560" w:lineRule="exact"/>
        <w:rPr>
          <w:rFonts w:eastAsia="黑体"/>
          <w:sz w:val="32"/>
          <w:szCs w:val="32"/>
        </w:rPr>
      </w:pPr>
      <w:r>
        <w:rPr>
          <w:rFonts w:hint="eastAsia" w:eastAsia="黑体"/>
          <w:sz w:val="32"/>
          <w:szCs w:val="32"/>
        </w:rPr>
        <w:t>五</w:t>
      </w:r>
      <w:r>
        <w:rPr>
          <w:rFonts w:eastAsia="黑体"/>
          <w:sz w:val="32"/>
          <w:szCs w:val="32"/>
        </w:rPr>
        <w:t>、付款方式</w:t>
      </w:r>
    </w:p>
    <w:p w14:paraId="5BBF52D3">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（一）合同签定并收发票后10个工作日内，采购人向成交供应商支付合同总金额的50%。</w:t>
      </w:r>
    </w:p>
    <w:p w14:paraId="4E0E1B8A">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（二）交货完毕并验收合格，收到发票后10个工作日内，采购人向成交供应商支付合同总金额50%。</w:t>
      </w:r>
    </w:p>
    <w:p w14:paraId="2DEF3094">
      <w:pPr>
        <w:ind w:firstLine="320" w:firstLineChars="100"/>
        <w:rPr>
          <w:sz w:val="28"/>
          <w:szCs w:val="28"/>
        </w:rPr>
      </w:pPr>
      <w:r>
        <w:rPr>
          <w:rFonts w:hint="eastAsia" w:ascii="仿宋_GB2312" w:eastAsia="仿宋_GB2312" w:hAnsiTheme="minorEastAsia"/>
          <w:sz w:val="32"/>
          <w:szCs w:val="32"/>
        </w:rPr>
        <w:t>（三）因采购方使用的是财政性资金，采购方在前款规定的付款时间为向政府支付部门提出办理财政支付申请手续的时间（不含政府财政支付部门审核的时间），在规定时间内提出支付申请手续后即视为采购方已经按期支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xYjcwYTgxMmExMGQ0MWMxZTNjMTkxN2YyYjAzNmIifQ=="/>
  </w:docVars>
  <w:rsids>
    <w:rsidRoot w:val="00A70348"/>
    <w:rsid w:val="00A21988"/>
    <w:rsid w:val="00A70348"/>
    <w:rsid w:val="0B492353"/>
    <w:rsid w:val="178A3AD7"/>
    <w:rsid w:val="186871D7"/>
    <w:rsid w:val="1E3641CE"/>
    <w:rsid w:val="1FBB0870"/>
    <w:rsid w:val="3353526D"/>
    <w:rsid w:val="38F80078"/>
    <w:rsid w:val="4402298E"/>
    <w:rsid w:val="5D65010A"/>
    <w:rsid w:val="60824E1E"/>
    <w:rsid w:val="61A56749"/>
    <w:rsid w:val="6A890385"/>
    <w:rsid w:val="76B36FA3"/>
    <w:rsid w:val="7CEE0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1099</Words>
  <Characters>1153</Characters>
  <Lines>8</Lines>
  <Paragraphs>2</Paragraphs>
  <TotalTime>1</TotalTime>
  <ScaleCrop>false</ScaleCrop>
  <LinksUpToDate>false</LinksUpToDate>
  <CharactersWithSpaces>1154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Administrator</cp:lastModifiedBy>
  <dcterms:modified xsi:type="dcterms:W3CDTF">2025-02-06T09:02:15Z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A8A2B5E3DCCC4F178727B9AAD1351974_12</vt:lpwstr>
  </property>
  <property fmtid="{D5CDD505-2E9C-101B-9397-08002B2CF9AE}" pid="4" name="KSOTemplateDocerSaveRecord">
    <vt:lpwstr>eyJoZGlkIjoiZjFhNDVhNDNlOTcyMTZlNmY2ODc5YjM0NjExNDliNTYiLCJ1c2VySWQiOiI1Mjk1MTI5NTUifQ==</vt:lpwstr>
  </property>
</Properties>
</file>