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广州市生态环境局白云环境监测站</w:t>
      </w:r>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气体</w:t>
      </w:r>
      <w:r>
        <w:rPr>
          <w:rFonts w:hint="eastAsia" w:ascii="方正小标宋简体" w:hAnsi="方正小标宋简体" w:eastAsia="方正小标宋简体" w:cs="方正小标宋简体"/>
          <w:sz w:val="44"/>
          <w:szCs w:val="44"/>
        </w:rPr>
        <w:t>采购需求书</w:t>
      </w:r>
    </w:p>
    <w:p>
      <w:pPr>
        <w:rPr>
          <w:sz w:val="28"/>
          <w:szCs w:val="28"/>
        </w:rPr>
      </w:pPr>
    </w:p>
    <w:p>
      <w:pPr>
        <w:spacing w:line="560" w:lineRule="exact"/>
        <w:rPr>
          <w:rFonts w:eastAsia="黑体"/>
          <w:sz w:val="32"/>
          <w:szCs w:val="32"/>
        </w:rPr>
      </w:pPr>
      <w:r>
        <w:rPr>
          <w:rFonts w:hint="eastAsia" w:eastAsia="黑体"/>
          <w:sz w:val="32"/>
          <w:szCs w:val="32"/>
        </w:rPr>
        <w:t>一、项目概况</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（一）项目名称</w:t>
      </w:r>
    </w:p>
    <w:p>
      <w:pPr>
        <w:ind w:firstLine="640" w:firstLineChars="200"/>
        <w:rPr>
          <w:rFonts w:hint="eastAsia" w:ascii="仿宋_GB2312" w:hAnsi="方正小标宋简体" w:eastAsia="仿宋_GB2312" w:cs="方正小标宋简体"/>
          <w:sz w:val="32"/>
          <w:szCs w:val="32"/>
          <w:lang w:val="en-US" w:eastAsia="zh-CN"/>
        </w:rPr>
      </w:pPr>
      <w:r>
        <w:rPr>
          <w:rFonts w:hint="eastAsia" w:ascii="仿宋_GB2312" w:hAnsi="方正小标宋简体" w:eastAsia="仿宋_GB2312" w:cs="方正小标宋简体"/>
          <w:sz w:val="32"/>
          <w:szCs w:val="32"/>
          <w:lang w:val="en-US" w:eastAsia="zh-CN"/>
        </w:rPr>
        <w:t>广州市生态环境局白云环境监测站气体采购项目</w:t>
      </w:r>
    </w:p>
    <w:p>
      <w:pPr>
        <w:numPr>
          <w:ilvl w:val="0"/>
          <w:numId w:val="1"/>
        </w:numPr>
        <w:spacing w:line="560" w:lineRule="exact"/>
        <w:ind w:firstLine="320" w:firstLineChars="100"/>
        <w:rPr>
          <w:rFonts w:eastAsia="仿宋_GB2312"/>
          <w:sz w:val="32"/>
          <w:szCs w:val="32"/>
        </w:rPr>
      </w:pPr>
      <w:r>
        <w:rPr>
          <w:rFonts w:eastAsia="仿宋_GB2312"/>
          <w:sz w:val="32"/>
          <w:szCs w:val="32"/>
        </w:rPr>
        <w:t>预算金额：人民币：</w:t>
      </w:r>
      <w:r>
        <w:rPr>
          <w:rFonts w:hint="eastAsia" w:eastAsia="仿宋_GB2312"/>
          <w:sz w:val="32"/>
          <w:szCs w:val="32"/>
          <w:lang w:val="en-US" w:eastAsia="zh-CN"/>
        </w:rPr>
        <w:t>16500</w:t>
      </w:r>
      <w:r>
        <w:rPr>
          <w:rFonts w:eastAsia="仿宋_GB2312"/>
          <w:sz w:val="32"/>
          <w:szCs w:val="32"/>
        </w:rPr>
        <w:t>.00元</w:t>
      </w:r>
    </w:p>
    <w:p>
      <w:pPr>
        <w:numPr>
          <w:ilvl w:val="0"/>
          <w:numId w:val="0"/>
        </w:numPr>
        <w:spacing w:line="560" w:lineRule="exact"/>
        <w:ind w:firstLine="320" w:firstLineChars="100"/>
        <w:rPr>
          <w:rFonts w:eastAsia="仿宋_GB2312"/>
          <w:sz w:val="32"/>
          <w:szCs w:val="32"/>
        </w:rPr>
      </w:pPr>
      <w:r>
        <w:rPr>
          <w:rFonts w:hint="eastAsia" w:eastAsia="仿宋_GB2312"/>
          <w:sz w:val="32"/>
          <w:szCs w:val="32"/>
        </w:rPr>
        <w:t>（</w:t>
      </w:r>
      <w:r>
        <w:rPr>
          <w:rFonts w:hint="eastAsia" w:eastAsia="仿宋_GB2312"/>
          <w:sz w:val="32"/>
          <w:szCs w:val="32"/>
          <w:lang w:val="en-US" w:eastAsia="zh-CN"/>
        </w:rPr>
        <w:t>三</w:t>
      </w:r>
      <w:r>
        <w:rPr>
          <w:rFonts w:hint="eastAsia" w:eastAsia="仿宋_GB2312"/>
          <w:sz w:val="32"/>
          <w:szCs w:val="32"/>
        </w:rPr>
        <w:t>）</w:t>
      </w:r>
      <w:r>
        <w:rPr>
          <w:rFonts w:eastAsia="仿宋_GB2312"/>
          <w:sz w:val="32"/>
          <w:szCs w:val="32"/>
        </w:rPr>
        <w:t>采购需求：</w:t>
      </w:r>
    </w:p>
    <w:tbl>
      <w:tblPr>
        <w:tblStyle w:val="8"/>
        <w:tblW w:w="91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
        <w:gridCol w:w="1308"/>
        <w:gridCol w:w="1188"/>
        <w:gridCol w:w="2076"/>
        <w:gridCol w:w="756"/>
        <w:gridCol w:w="804"/>
        <w:gridCol w:w="768"/>
        <w:gridCol w:w="1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tblHeader/>
          <w:jc w:val="center"/>
        </w:trPr>
        <w:tc>
          <w:tcPr>
            <w:tcW w:w="67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序号</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名称</w:t>
            </w:r>
          </w:p>
        </w:tc>
        <w:tc>
          <w:tcPr>
            <w:tcW w:w="118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稀释气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技术参数</w:t>
            </w:r>
          </w:p>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(浓度）</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规格</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数量</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单位</w:t>
            </w:r>
          </w:p>
        </w:tc>
        <w:tc>
          <w:tcPr>
            <w:tcW w:w="1529"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高纯氩气</w:t>
            </w:r>
          </w:p>
        </w:tc>
        <w:tc>
          <w:tcPr>
            <w:tcW w:w="118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＞99.999%</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40L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2</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高纯氮气</w:t>
            </w:r>
          </w:p>
        </w:tc>
        <w:tc>
          <w:tcPr>
            <w:tcW w:w="118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＞99.999%</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40L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3</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3</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高纯氮气</w:t>
            </w:r>
          </w:p>
        </w:tc>
        <w:tc>
          <w:tcPr>
            <w:tcW w:w="118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＞99.999%</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8L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3</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4</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除烃空气</w:t>
            </w:r>
          </w:p>
        </w:tc>
        <w:tc>
          <w:tcPr>
            <w:tcW w:w="118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总烃含量≤0.4mg/m³</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8L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2</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5</w:t>
            </w:r>
          </w:p>
        </w:tc>
        <w:tc>
          <w:tcPr>
            <w:tcW w:w="130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一氧化碳</w:t>
            </w:r>
          </w:p>
        </w:tc>
        <w:tc>
          <w:tcPr>
            <w:tcW w:w="118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高纯氮气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200 mg/m³</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4L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标准气体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6</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一氧化碳</w:t>
            </w:r>
          </w:p>
        </w:tc>
        <w:tc>
          <w:tcPr>
            <w:tcW w:w="1188" w:type="dxa"/>
            <w:vAlign w:val="center"/>
          </w:tcPr>
          <w:p>
            <w:pPr>
              <w:spacing w:line="400" w:lineRule="exact"/>
              <w:jc w:val="center"/>
              <w:rPr>
                <w:rFonts w:hint="eastAsia" w:eastAsia="仿宋_GB2312" w:asciiTheme="minorHAnsi" w:hAnsiTheme="minorHAnsi" w:cstheme="minorBidi"/>
                <w:kern w:val="2"/>
                <w:sz w:val="24"/>
                <w:szCs w:val="24"/>
                <w:lang w:val="en-US" w:eastAsia="zh-CN" w:bidi="ar-SA"/>
              </w:rPr>
            </w:pPr>
            <w:r>
              <w:rPr>
                <w:rFonts w:hint="eastAsia" w:eastAsia="仿宋_GB2312"/>
                <w:sz w:val="24"/>
                <w:szCs w:val="24"/>
                <w:lang w:val="en-US" w:eastAsia="zh-CN"/>
              </w:rPr>
              <w:t>高纯氮气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2000 mg/m³</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4L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标准气体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7</w:t>
            </w:r>
          </w:p>
        </w:tc>
        <w:tc>
          <w:tcPr>
            <w:tcW w:w="130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二氧化硫</w:t>
            </w:r>
          </w:p>
        </w:tc>
        <w:tc>
          <w:tcPr>
            <w:tcW w:w="1188" w:type="dxa"/>
            <w:vAlign w:val="center"/>
          </w:tcPr>
          <w:p>
            <w:pPr>
              <w:spacing w:line="400" w:lineRule="exact"/>
              <w:jc w:val="center"/>
              <w:rPr>
                <w:rFonts w:hint="eastAsia" w:eastAsia="仿宋_GB2312" w:asciiTheme="minorHAnsi" w:hAnsiTheme="minorHAnsi" w:cstheme="minorBidi"/>
                <w:kern w:val="2"/>
                <w:sz w:val="24"/>
                <w:szCs w:val="24"/>
                <w:lang w:val="en-US" w:eastAsia="zh-CN" w:bidi="ar-SA"/>
              </w:rPr>
            </w:pPr>
            <w:r>
              <w:rPr>
                <w:rFonts w:hint="eastAsia" w:eastAsia="仿宋_GB2312"/>
                <w:sz w:val="24"/>
                <w:szCs w:val="24"/>
                <w:lang w:val="en-US" w:eastAsia="zh-CN"/>
              </w:rPr>
              <w:t>高纯氮气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30.0mg/m³</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4L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标准气体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8</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二氧化硫</w:t>
            </w:r>
          </w:p>
        </w:tc>
        <w:tc>
          <w:tcPr>
            <w:tcW w:w="1188" w:type="dxa"/>
            <w:vAlign w:val="center"/>
          </w:tcPr>
          <w:p>
            <w:pPr>
              <w:spacing w:line="400" w:lineRule="exact"/>
              <w:jc w:val="center"/>
              <w:rPr>
                <w:rFonts w:hint="eastAsia" w:eastAsia="仿宋_GB2312" w:asciiTheme="minorHAnsi" w:hAnsiTheme="minorHAnsi" w:cstheme="minorBidi"/>
                <w:kern w:val="2"/>
                <w:sz w:val="24"/>
                <w:szCs w:val="24"/>
                <w:lang w:val="en-US" w:eastAsia="zh-CN" w:bidi="ar-SA"/>
              </w:rPr>
            </w:pPr>
            <w:r>
              <w:rPr>
                <w:rFonts w:hint="eastAsia" w:eastAsia="仿宋_GB2312"/>
                <w:sz w:val="24"/>
                <w:szCs w:val="24"/>
                <w:lang w:val="en-US" w:eastAsia="zh-CN"/>
              </w:rPr>
              <w:t>高纯氮气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100mg/m³</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4L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标准气体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9</w:t>
            </w:r>
          </w:p>
        </w:tc>
        <w:tc>
          <w:tcPr>
            <w:tcW w:w="130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一氧化氮</w:t>
            </w:r>
          </w:p>
        </w:tc>
        <w:tc>
          <w:tcPr>
            <w:tcW w:w="1188" w:type="dxa"/>
            <w:vAlign w:val="center"/>
          </w:tcPr>
          <w:p>
            <w:pPr>
              <w:spacing w:line="400" w:lineRule="exact"/>
              <w:jc w:val="center"/>
              <w:rPr>
                <w:rFonts w:hint="eastAsia" w:eastAsia="仿宋_GB2312" w:asciiTheme="minorHAnsi" w:hAnsiTheme="minorHAnsi" w:cstheme="minorBidi"/>
                <w:kern w:val="2"/>
                <w:sz w:val="24"/>
                <w:szCs w:val="24"/>
                <w:lang w:val="en-US" w:eastAsia="zh-CN" w:bidi="ar-SA"/>
              </w:rPr>
            </w:pPr>
            <w:r>
              <w:rPr>
                <w:rFonts w:hint="eastAsia" w:eastAsia="仿宋_GB2312"/>
                <w:sz w:val="24"/>
                <w:szCs w:val="24"/>
                <w:lang w:val="en-US" w:eastAsia="zh-CN"/>
              </w:rPr>
              <w:t>高纯氮气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50.0mg/m³</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4L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标准气体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10</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一氧化氮</w:t>
            </w:r>
          </w:p>
        </w:tc>
        <w:tc>
          <w:tcPr>
            <w:tcW w:w="1188" w:type="dxa"/>
            <w:vAlign w:val="center"/>
          </w:tcPr>
          <w:p>
            <w:pPr>
              <w:spacing w:line="400" w:lineRule="exact"/>
              <w:jc w:val="center"/>
              <w:rPr>
                <w:rFonts w:hint="eastAsia" w:eastAsia="仿宋_GB2312" w:asciiTheme="minorHAnsi" w:hAnsiTheme="minorHAnsi" w:cstheme="minorBidi"/>
                <w:kern w:val="2"/>
                <w:sz w:val="24"/>
                <w:szCs w:val="24"/>
                <w:lang w:val="en-US" w:eastAsia="zh-CN" w:bidi="ar-SA"/>
              </w:rPr>
            </w:pPr>
            <w:r>
              <w:rPr>
                <w:rFonts w:hint="eastAsia" w:eastAsia="仿宋_GB2312"/>
                <w:sz w:val="24"/>
                <w:szCs w:val="24"/>
                <w:lang w:val="en-US" w:eastAsia="zh-CN"/>
              </w:rPr>
              <w:t>高纯氮气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200.0mg/m³</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4L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标准气体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11</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氧气</w:t>
            </w:r>
          </w:p>
        </w:tc>
        <w:tc>
          <w:tcPr>
            <w:tcW w:w="1188" w:type="dxa"/>
            <w:vAlign w:val="center"/>
          </w:tcPr>
          <w:p>
            <w:pPr>
              <w:spacing w:line="400" w:lineRule="exact"/>
              <w:jc w:val="center"/>
              <w:rPr>
                <w:rFonts w:hint="eastAsia" w:eastAsia="仿宋_GB2312" w:asciiTheme="minorHAnsi" w:hAnsiTheme="minorHAnsi" w:cstheme="minorBidi"/>
                <w:kern w:val="2"/>
                <w:sz w:val="24"/>
                <w:szCs w:val="24"/>
                <w:lang w:val="en-US" w:eastAsia="zh-CN" w:bidi="ar-SA"/>
              </w:rPr>
            </w:pPr>
            <w:r>
              <w:rPr>
                <w:rFonts w:hint="eastAsia" w:eastAsia="仿宋_GB2312"/>
                <w:sz w:val="24"/>
                <w:szCs w:val="24"/>
                <w:lang w:val="en-US" w:eastAsia="zh-CN"/>
              </w:rPr>
              <w:t>高纯氮气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10%</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4L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标准气体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12</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二氧化氮</w:t>
            </w:r>
          </w:p>
        </w:tc>
        <w:tc>
          <w:tcPr>
            <w:tcW w:w="1188" w:type="dxa"/>
            <w:vAlign w:val="center"/>
          </w:tcPr>
          <w:p>
            <w:pPr>
              <w:spacing w:line="400" w:lineRule="exact"/>
              <w:jc w:val="center"/>
              <w:rPr>
                <w:rFonts w:hint="eastAsia" w:eastAsia="仿宋_GB2312" w:asciiTheme="minorHAnsi" w:hAnsiTheme="minorHAnsi" w:cstheme="minorBidi"/>
                <w:kern w:val="2"/>
                <w:sz w:val="24"/>
                <w:szCs w:val="24"/>
                <w:lang w:val="en-US" w:eastAsia="zh-CN" w:bidi="ar-SA"/>
              </w:rPr>
            </w:pPr>
            <w:r>
              <w:rPr>
                <w:rFonts w:hint="eastAsia" w:eastAsia="仿宋_GB2312"/>
                <w:sz w:val="24"/>
                <w:szCs w:val="24"/>
                <w:lang w:val="en-US" w:eastAsia="zh-CN"/>
              </w:rPr>
              <w:t>高纯氮气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30.0mg/m³</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4L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标准气体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13</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普通氮气</w:t>
            </w:r>
          </w:p>
        </w:tc>
        <w:tc>
          <w:tcPr>
            <w:tcW w:w="118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10L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40</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需提供3瓶10L气瓶更换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14</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甲烷</w:t>
            </w:r>
          </w:p>
        </w:tc>
        <w:tc>
          <w:tcPr>
            <w:tcW w:w="1188" w:type="dxa"/>
            <w:vAlign w:val="center"/>
          </w:tcPr>
          <w:p>
            <w:pPr>
              <w:spacing w:line="400" w:lineRule="exact"/>
              <w:jc w:val="center"/>
              <w:rPr>
                <w:rFonts w:hint="eastAsia" w:eastAsia="仿宋_GB2312" w:asciiTheme="minorHAnsi" w:hAnsiTheme="minorHAnsi" w:cstheme="minorBidi"/>
                <w:kern w:val="2"/>
                <w:sz w:val="24"/>
                <w:szCs w:val="24"/>
                <w:lang w:val="en-US" w:eastAsia="zh-CN" w:bidi="ar-SA"/>
              </w:rPr>
            </w:pPr>
            <w:r>
              <w:rPr>
                <w:rFonts w:hint="eastAsia" w:eastAsia="仿宋_GB2312"/>
                <w:sz w:val="24"/>
                <w:szCs w:val="24"/>
                <w:lang w:val="en-US" w:eastAsia="zh-CN"/>
              </w:rPr>
              <w:t>高纯氮气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16μmol/mol</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8L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标准气体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15</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甲烷</w:t>
            </w:r>
          </w:p>
        </w:tc>
        <w:tc>
          <w:tcPr>
            <w:tcW w:w="1188" w:type="dxa"/>
            <w:vAlign w:val="center"/>
          </w:tcPr>
          <w:p>
            <w:pPr>
              <w:spacing w:line="400" w:lineRule="exact"/>
              <w:jc w:val="center"/>
              <w:rPr>
                <w:rFonts w:hint="eastAsia" w:eastAsia="仿宋_GB2312" w:asciiTheme="minorHAnsi" w:hAnsiTheme="minorHAnsi" w:cstheme="minorBidi"/>
                <w:kern w:val="2"/>
                <w:sz w:val="24"/>
                <w:szCs w:val="24"/>
                <w:lang w:val="en-US" w:eastAsia="zh-CN" w:bidi="ar-SA"/>
              </w:rPr>
            </w:pPr>
            <w:r>
              <w:rPr>
                <w:rFonts w:hint="eastAsia" w:eastAsia="仿宋_GB2312"/>
                <w:sz w:val="24"/>
                <w:szCs w:val="24"/>
                <w:lang w:val="en-US" w:eastAsia="zh-CN"/>
              </w:rPr>
              <w:t>高纯氮气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4μmol/mol</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8L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标准气体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16</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苯系物（苯、甲苯、乙苯、邻二甲苯、间二甲苯、对二甲苯、苯乙烯、异丙苯）</w:t>
            </w:r>
          </w:p>
        </w:tc>
        <w:tc>
          <w:tcPr>
            <w:tcW w:w="1188" w:type="dxa"/>
            <w:vAlign w:val="center"/>
          </w:tcPr>
          <w:p>
            <w:pPr>
              <w:spacing w:line="400" w:lineRule="exact"/>
              <w:jc w:val="center"/>
              <w:rPr>
                <w:rFonts w:hint="eastAsia" w:eastAsia="仿宋_GB2312" w:asciiTheme="minorHAnsi" w:hAnsiTheme="minorHAnsi" w:cstheme="minorBidi"/>
                <w:kern w:val="2"/>
                <w:sz w:val="24"/>
                <w:szCs w:val="24"/>
                <w:lang w:val="en-US" w:eastAsia="zh-CN" w:bidi="ar-SA"/>
              </w:rPr>
            </w:pPr>
            <w:r>
              <w:rPr>
                <w:rFonts w:hint="eastAsia" w:eastAsia="仿宋_GB2312"/>
                <w:sz w:val="24"/>
                <w:szCs w:val="24"/>
                <w:lang w:val="en-US" w:eastAsia="zh-CN"/>
              </w:rPr>
              <w:t>高纯氮气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25μmol/mol</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8L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标准气体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17</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甲烷</w:t>
            </w:r>
          </w:p>
        </w:tc>
        <w:tc>
          <w:tcPr>
            <w:tcW w:w="118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空气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500μmol/mol</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8L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标准气体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18</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甲烷</w:t>
            </w:r>
          </w:p>
        </w:tc>
        <w:tc>
          <w:tcPr>
            <w:tcW w:w="118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空气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10000μmol/mol</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8L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标准气体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678" w:type="dxa"/>
            <w:vAlign w:val="center"/>
          </w:tcPr>
          <w:p>
            <w:pPr>
              <w:spacing w:line="400" w:lineRule="exact"/>
              <w:jc w:val="center"/>
              <w:rPr>
                <w:rFonts w:hint="default" w:eastAsia="仿宋_GB2312"/>
                <w:sz w:val="24"/>
                <w:szCs w:val="24"/>
                <w:lang w:val="en-US" w:eastAsia="zh-CN"/>
              </w:rPr>
            </w:pPr>
            <w:r>
              <w:rPr>
                <w:rFonts w:hint="eastAsia" w:eastAsia="仿宋_GB2312"/>
                <w:sz w:val="24"/>
                <w:szCs w:val="24"/>
                <w:lang w:val="en-US" w:eastAsia="zh-CN"/>
              </w:rPr>
              <w:t>19</w:t>
            </w:r>
          </w:p>
        </w:tc>
        <w:tc>
          <w:tcPr>
            <w:tcW w:w="130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异丁烯</w:t>
            </w:r>
          </w:p>
        </w:tc>
        <w:tc>
          <w:tcPr>
            <w:tcW w:w="118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空气</w:t>
            </w:r>
          </w:p>
        </w:tc>
        <w:tc>
          <w:tcPr>
            <w:tcW w:w="207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500μmol/mol</w:t>
            </w:r>
          </w:p>
        </w:tc>
        <w:tc>
          <w:tcPr>
            <w:tcW w:w="756"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8L</w:t>
            </w:r>
          </w:p>
        </w:tc>
        <w:tc>
          <w:tcPr>
            <w:tcW w:w="804"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1</w:t>
            </w:r>
          </w:p>
        </w:tc>
        <w:tc>
          <w:tcPr>
            <w:tcW w:w="768"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瓶</w:t>
            </w:r>
          </w:p>
        </w:tc>
        <w:tc>
          <w:tcPr>
            <w:tcW w:w="1529" w:type="dxa"/>
            <w:vAlign w:val="center"/>
          </w:tcPr>
          <w:p>
            <w:pPr>
              <w:spacing w:line="400" w:lineRule="exact"/>
              <w:jc w:val="center"/>
              <w:rPr>
                <w:rFonts w:hint="eastAsia" w:eastAsia="仿宋_GB2312"/>
                <w:sz w:val="24"/>
                <w:szCs w:val="24"/>
                <w:lang w:val="en-US" w:eastAsia="zh-CN"/>
              </w:rPr>
            </w:pPr>
            <w:r>
              <w:rPr>
                <w:rFonts w:hint="eastAsia" w:eastAsia="仿宋_GB2312"/>
                <w:sz w:val="24"/>
                <w:szCs w:val="24"/>
                <w:lang w:val="en-US" w:eastAsia="zh-CN"/>
              </w:rPr>
              <w:t>标准气体</w:t>
            </w:r>
          </w:p>
        </w:tc>
      </w:tr>
    </w:tbl>
    <w:p>
      <w:pPr>
        <w:pStyle w:val="2"/>
        <w:numPr>
          <w:ilvl w:val="0"/>
          <w:numId w:val="0"/>
        </w:numPr>
        <w:jc w:val="center"/>
        <w:rPr>
          <w:rFonts w:hint="eastAsia"/>
        </w:rPr>
      </w:pPr>
    </w:p>
    <w:p>
      <w:pPr>
        <w:spacing w:line="560" w:lineRule="exact"/>
        <w:rPr>
          <w:rFonts w:eastAsia="黑体"/>
          <w:sz w:val="32"/>
          <w:szCs w:val="32"/>
        </w:rPr>
      </w:pPr>
      <w:r>
        <w:rPr>
          <w:rFonts w:hint="eastAsia" w:eastAsia="黑体"/>
          <w:sz w:val="32"/>
          <w:szCs w:val="32"/>
        </w:rPr>
        <w:t>二、技术要求</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cs="仿宋" w:hAnsiTheme="minorEastAsia"/>
          <w:color w:val="000000"/>
          <w:kern w:val="0"/>
          <w:sz w:val="32"/>
          <w:szCs w:val="32"/>
        </w:rPr>
        <w:t xml:space="preserve"> 供应商资质</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1.供应商必须是具有独立承担民事责任能力的在中华人民共和国境内注册的法人，报价时提交有效的企业法人营业执照（或事业法人登记证）副本复印件或扫描件；</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2.三年内，在经营活动中没有重大违法记录；(提供声明函）；</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3.在 “信用中国”网站（www.creditchina.gov.cn）、中国政府采购网（www.ccgp.gov.cn）没有被列入失信被执行人、重大税收违法案件当事人名单（于报价期间在上述网站进行查询，对信息查询记录和证据截图或下载存档并加盖公司章）。</w:t>
      </w:r>
    </w:p>
    <w:p>
      <w:pPr>
        <w:spacing w:line="560" w:lineRule="exact"/>
        <w:ind w:firstLine="640" w:firstLineChars="200"/>
        <w:rPr>
          <w:rFonts w:eastAsia="仿宋_GB2312"/>
          <w:color w:val="auto"/>
          <w:sz w:val="32"/>
          <w:szCs w:val="32"/>
        </w:rPr>
      </w:pPr>
      <w:r>
        <w:rPr>
          <w:rFonts w:hint="eastAsia" w:ascii="仿宋_GB2312" w:eastAsia="仿宋_GB2312" w:cs="仿宋" w:hAnsiTheme="minorEastAsia"/>
          <w:color w:val="auto"/>
          <w:kern w:val="0"/>
          <w:sz w:val="32"/>
          <w:szCs w:val="32"/>
          <w:lang w:val="en-US" w:eastAsia="zh-CN"/>
        </w:rPr>
        <w:t>4.不接受有关联关系</w:t>
      </w:r>
      <w:r>
        <w:rPr>
          <w:rFonts w:hint="eastAsia" w:eastAsia="仿宋_GB2312"/>
          <w:color w:val="auto"/>
          <w:sz w:val="32"/>
          <w:szCs w:val="32"/>
        </w:rPr>
        <w:t>的</w:t>
      </w:r>
      <w:r>
        <w:rPr>
          <w:rFonts w:hint="eastAsia" w:eastAsia="仿宋_GB2312"/>
          <w:color w:val="auto"/>
          <w:sz w:val="32"/>
          <w:szCs w:val="32"/>
          <w:lang w:val="en-US" w:eastAsia="zh-CN"/>
        </w:rPr>
        <w:t>不同</w:t>
      </w:r>
      <w:r>
        <w:rPr>
          <w:rFonts w:hint="eastAsia" w:eastAsia="仿宋_GB2312"/>
          <w:color w:val="auto"/>
          <w:sz w:val="32"/>
          <w:szCs w:val="32"/>
        </w:rPr>
        <w:t>供应商作为参与同一采购项目竞争的供应商。</w:t>
      </w:r>
      <w:bookmarkStart w:id="0" w:name="_GoBack"/>
      <w:bookmarkEnd w:id="0"/>
    </w:p>
    <w:p>
      <w:pPr>
        <w:pStyle w:val="2"/>
        <w:rPr>
          <w:rFonts w:hint="eastAsia" w:eastAsia="仿宋_GB2312"/>
          <w:lang w:val="en-US" w:eastAsia="zh-CN"/>
        </w:rPr>
      </w:pP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以上资料提供扫描件发至指定邮箱</w:t>
      </w:r>
      <w:r>
        <w:rPr>
          <w:rFonts w:hint="eastAsia" w:ascii="仿宋_GB2312" w:eastAsia="仿宋_GB2312" w:cs="仿宋" w:hAnsiTheme="minorEastAsia"/>
          <w:color w:val="000000"/>
          <w:kern w:val="0"/>
          <w:sz w:val="28"/>
          <w:szCs w:val="28"/>
          <w:lang w:val="en-US" w:eastAsia="zh-CN"/>
        </w:rPr>
        <w:t>byhjjiance@by.gov.cn</w:t>
      </w:r>
      <w:r>
        <w:rPr>
          <w:rFonts w:hint="eastAsia" w:ascii="仿宋_GB2312" w:eastAsia="仿宋_GB2312" w:cs="仿宋" w:hAnsiTheme="minorEastAsia"/>
          <w:color w:val="000000"/>
          <w:kern w:val="0"/>
          <w:sz w:val="28"/>
          <w:szCs w:val="28"/>
        </w:rPr>
        <w:t>。</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（二）技术参数要求</w:t>
      </w:r>
    </w:p>
    <w:p>
      <w:pPr>
        <w:autoSpaceDE w:val="0"/>
        <w:autoSpaceDN w:val="0"/>
        <w:adjustRightInd w:val="0"/>
        <w:ind w:firstLine="640" w:firstLineChars="200"/>
        <w:jc w:val="left"/>
        <w:rPr>
          <w:rFonts w:hint="eastAsia" w:ascii="仿宋_GB2312" w:eastAsia="仿宋_GB2312" w:hAnsiTheme="minorEastAsia"/>
          <w:sz w:val="32"/>
          <w:szCs w:val="32"/>
        </w:rPr>
      </w:pPr>
      <w:r>
        <w:rPr>
          <w:rFonts w:hint="eastAsia" w:ascii="仿宋_GB2312" w:eastAsia="仿宋_GB2312" w:cs="仿宋" w:hAnsiTheme="minorEastAsia"/>
          <w:color w:val="000000"/>
          <w:kern w:val="0"/>
          <w:sz w:val="32"/>
          <w:szCs w:val="32"/>
        </w:rPr>
        <w:t>1.</w:t>
      </w:r>
      <w:r>
        <w:rPr>
          <w:rFonts w:hint="eastAsia" w:ascii="仿宋_GB2312" w:eastAsia="仿宋_GB2312" w:hAnsiTheme="minorEastAsia"/>
          <w:sz w:val="32"/>
          <w:szCs w:val="32"/>
        </w:rPr>
        <w:t>气体容器外观、检定周期等符合国家相关安全质量标准和技术规范要求，无破损、无任何缺陷隐患，在检定有效期内，在中国境内可依常规安全合法使用。</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hAnsiTheme="minorEastAsia"/>
          <w:sz w:val="32"/>
          <w:szCs w:val="32"/>
        </w:rPr>
        <w:t>2.所</w:t>
      </w:r>
      <w:r>
        <w:rPr>
          <w:rFonts w:hint="eastAsia" w:ascii="仿宋_GB2312" w:eastAsia="仿宋_GB2312" w:cs="仿宋" w:hAnsiTheme="minorEastAsia"/>
          <w:color w:val="000000"/>
          <w:kern w:val="0"/>
          <w:sz w:val="32"/>
          <w:szCs w:val="32"/>
        </w:rPr>
        <w:t>有货物必须完好，无破损</w:t>
      </w:r>
      <w:r>
        <w:rPr>
          <w:rFonts w:hint="eastAsia" w:ascii="仿宋_GB2312" w:eastAsia="仿宋_GB2312" w:cs="仿宋" w:hAnsiTheme="minorEastAsia"/>
          <w:color w:val="000000"/>
          <w:kern w:val="0"/>
          <w:sz w:val="32"/>
          <w:szCs w:val="32"/>
          <w:lang w:eastAsia="zh-CN"/>
        </w:rPr>
        <w:t>，</w:t>
      </w:r>
      <w:r>
        <w:rPr>
          <w:rFonts w:hint="eastAsia" w:ascii="仿宋_GB2312" w:eastAsia="仿宋_GB2312" w:cs="仿宋" w:hAnsiTheme="minorEastAsia"/>
          <w:color w:val="000000"/>
          <w:kern w:val="0"/>
          <w:sz w:val="32"/>
          <w:szCs w:val="32"/>
        </w:rPr>
        <w:t>外观清洁，标记编号字体清晰。</w:t>
      </w:r>
      <w:r>
        <w:rPr>
          <w:rFonts w:hint="eastAsia" w:ascii="仿宋_GB2312" w:eastAsia="仿宋_GB2312" w:hAnsiTheme="minorEastAsia"/>
          <w:sz w:val="32"/>
          <w:szCs w:val="32"/>
        </w:rPr>
        <w:t>气体为未使用的全新灌装气体，</w:t>
      </w:r>
      <w:r>
        <w:rPr>
          <w:rFonts w:hint="eastAsia" w:ascii="仿宋_GB2312" w:eastAsia="仿宋_GB2312" w:cs="仿宋" w:hAnsiTheme="minorEastAsia"/>
          <w:color w:val="000000"/>
          <w:kern w:val="0"/>
          <w:sz w:val="32"/>
          <w:szCs w:val="32"/>
        </w:rPr>
        <w:t>容量、纯度</w:t>
      </w:r>
      <w:r>
        <w:rPr>
          <w:rFonts w:hint="eastAsia" w:ascii="仿宋_GB2312" w:eastAsia="仿宋_GB2312" w:cs="仿宋" w:hAnsiTheme="minorEastAsia"/>
          <w:color w:val="000000"/>
          <w:kern w:val="0"/>
          <w:sz w:val="32"/>
          <w:szCs w:val="32"/>
          <w:lang w:eastAsia="zh-CN"/>
        </w:rPr>
        <w:t>、</w:t>
      </w:r>
      <w:r>
        <w:rPr>
          <w:rFonts w:hint="eastAsia" w:ascii="仿宋_GB2312" w:eastAsia="仿宋_GB2312" w:cs="仿宋" w:hAnsiTheme="minorEastAsia"/>
          <w:color w:val="000000"/>
          <w:kern w:val="0"/>
          <w:sz w:val="32"/>
          <w:szCs w:val="32"/>
          <w:lang w:val="en-US" w:eastAsia="zh-CN"/>
        </w:rPr>
        <w:t>数量、质量需满足</w:t>
      </w:r>
      <w:r>
        <w:rPr>
          <w:rFonts w:hint="eastAsia" w:ascii="仿宋_GB2312" w:eastAsia="仿宋_GB2312" w:cs="仿宋" w:hAnsiTheme="minorEastAsia"/>
          <w:color w:val="000000"/>
          <w:kern w:val="0"/>
          <w:sz w:val="32"/>
          <w:szCs w:val="32"/>
        </w:rPr>
        <w:t>本需求书中提出的要求。</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3.</w:t>
      </w:r>
      <w:r>
        <w:rPr>
          <w:rFonts w:ascii="仿宋_GB2312" w:eastAsia="仿宋_GB2312" w:cs="仿宋" w:hAnsiTheme="minorEastAsia"/>
          <w:color w:val="000000"/>
          <w:kern w:val="0"/>
          <w:sz w:val="32"/>
          <w:szCs w:val="32"/>
        </w:rPr>
        <w:t>所有</w:t>
      </w:r>
      <w:r>
        <w:rPr>
          <w:rFonts w:eastAsia="仿宋_GB2312"/>
          <w:color w:val="102401"/>
          <w:kern w:val="0"/>
          <w:sz w:val="32"/>
          <w:szCs w:val="32"/>
        </w:rPr>
        <w:t>标准</w:t>
      </w:r>
      <w:r>
        <w:rPr>
          <w:rFonts w:hint="eastAsia" w:eastAsia="仿宋_GB2312"/>
          <w:color w:val="102401"/>
          <w:kern w:val="0"/>
          <w:sz w:val="32"/>
          <w:szCs w:val="32"/>
          <w:lang w:val="en-US" w:eastAsia="zh-CN"/>
        </w:rPr>
        <w:t>气体</w:t>
      </w:r>
      <w:r>
        <w:rPr>
          <w:rFonts w:eastAsia="仿宋_GB2312"/>
          <w:color w:val="102401"/>
          <w:kern w:val="0"/>
          <w:sz w:val="32"/>
          <w:szCs w:val="32"/>
        </w:rPr>
        <w:t>必须提供相应的证书且符合要求</w:t>
      </w:r>
      <w:r>
        <w:rPr>
          <w:rFonts w:hint="eastAsia" w:eastAsia="仿宋_GB2312"/>
          <w:color w:val="102401"/>
          <w:kern w:val="0"/>
          <w:sz w:val="32"/>
          <w:szCs w:val="32"/>
        </w:rPr>
        <w:t>。</w:t>
      </w:r>
    </w:p>
    <w:p>
      <w:pPr>
        <w:autoSpaceDE w:val="0"/>
        <w:autoSpaceDN w:val="0"/>
        <w:adjustRightInd w:val="0"/>
        <w:ind w:firstLine="640" w:firstLineChars="200"/>
        <w:jc w:val="left"/>
        <w:rPr>
          <w:rFonts w:hint="eastAsia" w:ascii="仿宋_GB2312" w:eastAsia="仿宋_GB2312" w:cs="仿宋" w:hAnsiTheme="minorEastAsia"/>
          <w:color w:val="000000"/>
          <w:kern w:val="0"/>
          <w:sz w:val="32"/>
          <w:szCs w:val="32"/>
        </w:rPr>
      </w:pPr>
      <w:r>
        <w:rPr>
          <w:rFonts w:hint="eastAsia" w:ascii="仿宋_GB2312" w:eastAsia="仿宋_GB2312" w:cs="仿宋" w:hAnsiTheme="minorEastAsia"/>
          <w:color w:val="000000"/>
          <w:kern w:val="0"/>
          <w:sz w:val="32"/>
          <w:szCs w:val="32"/>
        </w:rPr>
        <w:t>4.供应商必须保证产品符合相关验收标准。</w:t>
      </w:r>
    </w:p>
    <w:p>
      <w:pPr>
        <w:spacing w:line="560" w:lineRule="exact"/>
        <w:rPr>
          <w:rFonts w:eastAsia="黑体"/>
          <w:sz w:val="32"/>
          <w:szCs w:val="32"/>
        </w:rPr>
      </w:pPr>
      <w:r>
        <w:rPr>
          <w:rFonts w:hint="eastAsia" w:eastAsia="黑体"/>
          <w:sz w:val="32"/>
          <w:szCs w:val="32"/>
        </w:rPr>
        <w:t>三、交货时间、方式及地点</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（一）交货时间</w:t>
      </w:r>
    </w:p>
    <w:p>
      <w:pPr>
        <w:ind w:firstLine="640" w:firstLineChars="200"/>
        <w:rPr>
          <w:rFonts w:hint="eastAsia" w:ascii="仿宋_GB2312" w:eastAsia="仿宋_GB2312" w:hAnsiTheme="minorEastAsia"/>
          <w:sz w:val="32"/>
          <w:szCs w:val="32"/>
        </w:rPr>
      </w:pPr>
      <w:r>
        <w:rPr>
          <w:rFonts w:hint="eastAsia" w:ascii="仿宋_GB2312" w:eastAsia="仿宋_GB2312" w:hAnsiTheme="minorEastAsia"/>
          <w:sz w:val="32"/>
          <w:szCs w:val="32"/>
          <w:lang w:val="en-US" w:eastAsia="zh-CN"/>
        </w:rPr>
        <w:t>接到供货需求后7个工作日将货物送到</w:t>
      </w:r>
      <w:r>
        <w:rPr>
          <w:rFonts w:hint="eastAsia" w:ascii="仿宋_GB2312" w:eastAsia="仿宋_GB2312" w:hAnsiTheme="minorEastAsia"/>
          <w:sz w:val="32"/>
          <w:szCs w:val="32"/>
        </w:rPr>
        <w:t>。</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（二）交货方式</w:t>
      </w:r>
    </w:p>
    <w:p>
      <w:pPr>
        <w:ind w:firstLine="630"/>
        <w:rPr>
          <w:rFonts w:hint="eastAsia" w:ascii="仿宋_GB2312" w:eastAsia="仿宋_GB2312" w:hAnsiTheme="minorEastAsia"/>
          <w:sz w:val="32"/>
          <w:szCs w:val="32"/>
        </w:rPr>
      </w:pPr>
      <w:r>
        <w:rPr>
          <w:rFonts w:hint="eastAsia" w:ascii="仿宋_GB2312" w:eastAsia="仿宋_GB2312" w:hAnsiTheme="minorEastAsia"/>
          <w:sz w:val="32"/>
          <w:szCs w:val="32"/>
        </w:rPr>
        <w:t>送货上门</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（三）交货地点</w:t>
      </w:r>
    </w:p>
    <w:p>
      <w:pPr>
        <w:spacing w:line="600" w:lineRule="exact"/>
        <w:ind w:firstLine="645"/>
        <w:rPr>
          <w:rFonts w:hint="eastAsia" w:ascii="仿宋_GB2312" w:eastAsia="仿宋_GB2312" w:cs="仿宋" w:hAnsiTheme="minorEastAsia"/>
          <w:color w:val="000000"/>
          <w:kern w:val="0"/>
          <w:sz w:val="32"/>
          <w:szCs w:val="32"/>
        </w:rPr>
      </w:pPr>
      <w:r>
        <w:rPr>
          <w:rFonts w:hint="eastAsia" w:ascii="仿宋_GB2312" w:hAnsi="方正小标宋简体" w:eastAsia="仿宋_GB2312" w:cs="方正小标宋简体"/>
          <w:sz w:val="32"/>
          <w:szCs w:val="32"/>
        </w:rPr>
        <w:t>广州市生态环境局</w:t>
      </w:r>
      <w:r>
        <w:rPr>
          <w:rFonts w:hint="eastAsia" w:ascii="仿宋_GB2312" w:hAnsi="方正小标宋简体" w:eastAsia="仿宋_GB2312" w:cs="方正小标宋简体"/>
          <w:sz w:val="32"/>
          <w:szCs w:val="32"/>
          <w:lang w:eastAsia="zh-CN"/>
        </w:rPr>
        <w:t>白云</w:t>
      </w:r>
      <w:r>
        <w:rPr>
          <w:rFonts w:hint="eastAsia" w:ascii="仿宋_GB2312" w:hAnsi="方正小标宋简体" w:eastAsia="仿宋_GB2312" w:cs="方正小标宋简体"/>
          <w:sz w:val="32"/>
          <w:szCs w:val="32"/>
        </w:rPr>
        <w:t>环境监测站</w:t>
      </w:r>
      <w:r>
        <w:rPr>
          <w:rFonts w:hint="eastAsia" w:ascii="仿宋_GB2312" w:eastAsia="仿宋_GB2312" w:cs="仿宋" w:hAnsiTheme="minorEastAsia"/>
          <w:color w:val="000000"/>
          <w:kern w:val="0"/>
          <w:sz w:val="32"/>
          <w:szCs w:val="32"/>
        </w:rPr>
        <w:t>——广州市白云区启德路29号联边公园3号楼一楼。</w:t>
      </w:r>
    </w:p>
    <w:p>
      <w:pPr>
        <w:spacing w:line="560" w:lineRule="exact"/>
        <w:rPr>
          <w:rFonts w:eastAsia="黑体"/>
          <w:sz w:val="32"/>
          <w:szCs w:val="32"/>
        </w:rPr>
      </w:pPr>
      <w:r>
        <w:rPr>
          <w:rFonts w:hint="eastAsia" w:eastAsia="黑体"/>
          <w:sz w:val="32"/>
          <w:szCs w:val="32"/>
        </w:rPr>
        <w:t>四、验收要求</w:t>
      </w:r>
    </w:p>
    <w:p>
      <w:pPr>
        <w:ind w:firstLine="320" w:firstLineChars="1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rPr>
        <w:t>（一）</w:t>
      </w:r>
      <w:r>
        <w:rPr>
          <w:rFonts w:hint="eastAsia" w:ascii="仿宋_GB2312" w:eastAsia="仿宋_GB2312" w:hAnsiTheme="minorEastAsia"/>
          <w:sz w:val="32"/>
          <w:szCs w:val="32"/>
          <w:lang w:val="en-US" w:eastAsia="zh-CN"/>
        </w:rPr>
        <w:t>气体容器完整，表面无划损、无任何缺陷隐患，在检定期内， 在中国境内可依常规安全合法使用</w:t>
      </w:r>
    </w:p>
    <w:p>
      <w:pPr>
        <w:ind w:firstLine="320" w:firstLineChars="100"/>
        <w:rPr>
          <w:rFonts w:hint="eastAsia" w:ascii="仿宋_GB2312" w:eastAsia="仿宋_GB2312" w:hAnsiTheme="minorEastAsia"/>
          <w:sz w:val="32"/>
          <w:szCs w:val="32"/>
          <w:lang w:val="en-US" w:eastAsia="zh-CN"/>
        </w:rPr>
      </w:pPr>
      <w:r>
        <w:rPr>
          <w:rFonts w:hint="eastAsia" w:ascii="仿宋_GB2312" w:eastAsia="仿宋_GB2312" w:hAnsiTheme="minorEastAsia"/>
          <w:sz w:val="32"/>
          <w:szCs w:val="32"/>
          <w:lang w:val="en-US" w:eastAsia="zh-CN"/>
        </w:rPr>
        <w:t>（二）气体为全新灌装气体，气压、容量、纯度等所有技术性能规格及参数达到采购需求要求和国家相关标准要求。</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（三）产品</w:t>
      </w:r>
      <w:r>
        <w:rPr>
          <w:rFonts w:hint="eastAsia" w:ascii="仿宋_GB2312" w:eastAsia="仿宋_GB2312" w:hAnsiTheme="minorEastAsia"/>
          <w:sz w:val="32"/>
          <w:szCs w:val="32"/>
          <w:lang w:val="en-US" w:eastAsia="zh-CN"/>
        </w:rPr>
        <w:t>标识清晰，提供合格证或检测报告，标准气体提供标准物质证书并满足要求。</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四</w:t>
      </w:r>
      <w:r>
        <w:rPr>
          <w:rFonts w:hint="eastAsia" w:ascii="仿宋_GB2312" w:eastAsia="仿宋_GB2312" w:hAnsiTheme="minorEastAsia"/>
          <w:sz w:val="32"/>
          <w:szCs w:val="32"/>
        </w:rPr>
        <w:t>）不满足验收标准的，应免费更换产品直至通过验收。</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w:t>
      </w:r>
      <w:r>
        <w:rPr>
          <w:rFonts w:hint="eastAsia" w:ascii="仿宋_GB2312" w:eastAsia="仿宋_GB2312" w:hAnsiTheme="minorEastAsia"/>
          <w:sz w:val="32"/>
          <w:szCs w:val="32"/>
          <w:lang w:val="en-US" w:eastAsia="zh-CN"/>
        </w:rPr>
        <w:t>五</w:t>
      </w:r>
      <w:r>
        <w:rPr>
          <w:rFonts w:hint="eastAsia" w:ascii="仿宋_GB2312" w:eastAsia="仿宋_GB2312" w:hAnsiTheme="minorEastAsia"/>
          <w:sz w:val="32"/>
          <w:szCs w:val="32"/>
        </w:rPr>
        <w:t>）验收过程中所产生的所有费用由供应商承担。</w:t>
      </w:r>
    </w:p>
    <w:p>
      <w:pPr>
        <w:spacing w:line="560" w:lineRule="exact"/>
        <w:rPr>
          <w:rFonts w:eastAsia="黑体"/>
          <w:sz w:val="32"/>
          <w:szCs w:val="32"/>
        </w:rPr>
      </w:pPr>
      <w:r>
        <w:rPr>
          <w:rFonts w:hint="eastAsia" w:eastAsia="黑体"/>
          <w:sz w:val="32"/>
          <w:szCs w:val="32"/>
        </w:rPr>
        <w:t>五</w:t>
      </w:r>
      <w:r>
        <w:rPr>
          <w:rFonts w:eastAsia="黑体"/>
          <w:sz w:val="32"/>
          <w:szCs w:val="32"/>
        </w:rPr>
        <w:t>、付款方式</w:t>
      </w:r>
    </w:p>
    <w:p>
      <w:pPr>
        <w:ind w:firstLine="320" w:firstLineChars="100"/>
        <w:rPr>
          <w:rFonts w:hint="eastAsia" w:ascii="仿宋_GB2312" w:eastAsia="仿宋_GB2312" w:hAnsiTheme="minorEastAsia"/>
          <w:sz w:val="32"/>
          <w:szCs w:val="32"/>
        </w:rPr>
      </w:pPr>
      <w:r>
        <w:rPr>
          <w:rFonts w:hint="eastAsia" w:ascii="仿宋_GB2312" w:eastAsia="仿宋_GB2312" w:hAnsiTheme="minorEastAsia"/>
          <w:sz w:val="32"/>
          <w:szCs w:val="32"/>
        </w:rPr>
        <w:t>（一）</w:t>
      </w:r>
      <w:r>
        <w:rPr>
          <w:rFonts w:hint="eastAsia" w:ascii="仿宋_GB2312" w:eastAsia="仿宋_GB2312" w:hAnsiTheme="minorEastAsia"/>
          <w:sz w:val="32"/>
          <w:szCs w:val="32"/>
          <w:lang w:val="en-US" w:eastAsia="zh-CN"/>
        </w:rPr>
        <w:t>收到发票</w:t>
      </w:r>
      <w:r>
        <w:rPr>
          <w:rFonts w:hint="eastAsia" w:ascii="仿宋_GB2312" w:eastAsia="仿宋_GB2312" w:hAnsiTheme="minorEastAsia"/>
          <w:sz w:val="32"/>
          <w:szCs w:val="32"/>
        </w:rPr>
        <w:t>后10个工作日全额支付。</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eastAsia" w:ascii="仿宋_GB2312" w:eastAsia="仿宋_GB2312" w:hAnsiTheme="minorEastAsia" w:cstheme="minorBidi"/>
          <w:kern w:val="2"/>
          <w:sz w:val="32"/>
          <w:szCs w:val="32"/>
          <w:lang w:val="en-US" w:eastAsia="zh-CN" w:bidi="ar-SA"/>
        </w:rPr>
      </w:pPr>
      <w:r>
        <w:rPr>
          <w:rFonts w:hint="eastAsia" w:ascii="仿宋_GB2312" w:eastAsia="仿宋_GB2312" w:hAnsiTheme="minorEastAsia" w:cstheme="minorBidi"/>
          <w:kern w:val="2"/>
          <w:sz w:val="32"/>
          <w:szCs w:val="32"/>
          <w:lang w:val="en-US" w:eastAsia="zh-CN" w:bidi="ar-SA"/>
        </w:rPr>
        <w:t>（二）因采购方使用的是财政资金，前款规定的付款时间为财政资金到达后需方向政府财政支付部门提出办理财政支付申请手续的时间（不含政府财政支付部门审核的时间），需方在上述时间内提出财政申请手续视为已经按期支付，供方不得追究需方任何逾期支付的违约责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outlineLvl w:val="9"/>
        <w:rPr>
          <w:rFonts w:hint="eastAsia" w:eastAsia="黑体" w:asciiTheme="minorHAnsi" w:hAnsiTheme="minorHAnsi" w:cstheme="minorBidi"/>
          <w:kern w:val="2"/>
          <w:sz w:val="32"/>
          <w:szCs w:val="32"/>
          <w:lang w:val="en-US" w:eastAsia="zh-CN" w:bidi="ar-SA"/>
        </w:rPr>
      </w:pPr>
      <w:r>
        <w:rPr>
          <w:rFonts w:hint="eastAsia" w:eastAsia="黑体" w:asciiTheme="minorHAnsi" w:hAnsiTheme="minorHAnsi" w:cstheme="minorBidi"/>
          <w:kern w:val="2"/>
          <w:sz w:val="32"/>
          <w:szCs w:val="32"/>
          <w:lang w:val="en-US" w:eastAsia="zh-CN" w:bidi="ar-SA"/>
        </w:rPr>
        <w:t>六、售后服务</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eastAsia" w:ascii="仿宋_GB2312" w:eastAsia="仿宋_GB2312" w:hAnsiTheme="minorEastAsia" w:cstheme="minorBidi"/>
          <w:kern w:val="2"/>
          <w:sz w:val="32"/>
          <w:szCs w:val="32"/>
          <w:lang w:val="en-US" w:eastAsia="zh-CN" w:bidi="ar-SA"/>
        </w:rPr>
      </w:pPr>
      <w:r>
        <w:rPr>
          <w:rFonts w:hint="eastAsia" w:eastAsia="黑体" w:asciiTheme="minorHAnsi" w:hAnsiTheme="minorHAnsi" w:cstheme="minorBidi"/>
          <w:kern w:val="2"/>
          <w:sz w:val="32"/>
          <w:szCs w:val="32"/>
          <w:lang w:val="en-US" w:eastAsia="zh-CN" w:bidi="ar-SA"/>
        </w:rPr>
        <w:t xml:space="preserve"> </w:t>
      </w:r>
      <w:r>
        <w:rPr>
          <w:rFonts w:hint="eastAsia" w:ascii="仿宋_GB2312" w:eastAsia="仿宋_GB2312" w:hAnsiTheme="minorEastAsia" w:cstheme="minorBidi"/>
          <w:kern w:val="2"/>
          <w:sz w:val="32"/>
          <w:szCs w:val="32"/>
          <w:lang w:val="en-US" w:eastAsia="zh-CN" w:bidi="ar-SA"/>
        </w:rPr>
        <w:t>（一）质保期内对所供货物实行包修、包换、包退、包维护保养</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eastAsia" w:ascii="仿宋_GB2312" w:eastAsia="仿宋_GB2312" w:hAnsiTheme="minorEastAsia" w:cstheme="minorBidi"/>
          <w:kern w:val="2"/>
          <w:sz w:val="32"/>
          <w:szCs w:val="32"/>
          <w:lang w:val="en-US" w:eastAsia="zh-CN" w:bidi="ar-SA"/>
        </w:rPr>
      </w:pPr>
      <w:r>
        <w:rPr>
          <w:rFonts w:hint="eastAsia" w:ascii="仿宋_GB2312" w:eastAsia="仿宋_GB2312" w:hAnsiTheme="minorEastAsia" w:cstheme="minorBidi"/>
          <w:kern w:val="2"/>
          <w:sz w:val="32"/>
          <w:szCs w:val="32"/>
          <w:lang w:val="en-US" w:eastAsia="zh-CN" w:bidi="ar-SA"/>
        </w:rPr>
        <w:t xml:space="preserve"> （二）收到服务通知能及时响应。若出现泄压、漏气、气瓶磨损等无法使用的，能接报后免费更换气体。</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eastAsia" w:ascii="仿宋_GB2312" w:eastAsia="仿宋_GB2312" w:hAnsiTheme="minorEastAsia" w:cstheme="minorBidi"/>
          <w:kern w:val="2"/>
          <w:sz w:val="32"/>
          <w:szCs w:val="32"/>
          <w:lang w:val="en-US" w:eastAsia="zh-CN" w:bidi="ar-SA"/>
        </w:rPr>
      </w:pPr>
      <w:r>
        <w:rPr>
          <w:rFonts w:hint="eastAsia" w:ascii="仿宋_GB2312" w:eastAsia="仿宋_GB2312" w:hAnsiTheme="minorEastAsia" w:cstheme="minorBidi"/>
          <w:kern w:val="2"/>
          <w:sz w:val="32"/>
          <w:szCs w:val="32"/>
          <w:lang w:val="en-US" w:eastAsia="zh-CN" w:bidi="ar-SA"/>
        </w:rPr>
        <w:t xml:space="preserve"> （三）当气瓶出现周转不够时，能免费提供气瓶或钢瓶以供周转，待双方协议终止时收回气瓶。</w:t>
      </w:r>
    </w:p>
    <w:p>
      <w:pPr>
        <w:pStyle w:val="10"/>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320" w:firstLineChars="100"/>
        <w:textAlignment w:val="auto"/>
        <w:outlineLvl w:val="9"/>
        <w:rPr>
          <w:rFonts w:hint="default" w:ascii="仿宋_GB2312" w:eastAsia="仿宋_GB2312" w:hAnsiTheme="minorEastAsia" w:cstheme="minorBidi"/>
          <w:kern w:val="2"/>
          <w:sz w:val="32"/>
          <w:szCs w:val="32"/>
          <w:lang w:val="en-US" w:eastAsia="zh-CN" w:bidi="ar-SA"/>
        </w:rPr>
      </w:pPr>
    </w:p>
    <w:p>
      <w:pPr>
        <w:ind w:firstLine="320" w:firstLineChars="100"/>
        <w:rPr>
          <w:rFonts w:hint="eastAsia" w:ascii="仿宋_GB2312" w:eastAsia="仿宋_GB2312" w:hAnsiTheme="minorEastAsia"/>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6EC385"/>
    <w:multiLevelType w:val="singleLevel"/>
    <w:tmpl w:val="A36EC38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hNGQyZjdlNTE3Yjc0YmEyM2RiY2JmMDEwMDBkZmQifQ=="/>
  </w:docVars>
  <w:rsids>
    <w:rsidRoot w:val="001967CB"/>
    <w:rsid w:val="000451FD"/>
    <w:rsid w:val="00045802"/>
    <w:rsid w:val="000570E6"/>
    <w:rsid w:val="000719D1"/>
    <w:rsid w:val="000A5EB8"/>
    <w:rsid w:val="000A7ED8"/>
    <w:rsid w:val="000B2888"/>
    <w:rsid w:val="000B5149"/>
    <w:rsid w:val="000C5B5C"/>
    <w:rsid w:val="000E7E07"/>
    <w:rsid w:val="000F5A63"/>
    <w:rsid w:val="001109E3"/>
    <w:rsid w:val="00110C65"/>
    <w:rsid w:val="001122ED"/>
    <w:rsid w:val="0015789C"/>
    <w:rsid w:val="00184F7F"/>
    <w:rsid w:val="001967CB"/>
    <w:rsid w:val="001A09E6"/>
    <w:rsid w:val="001A29D7"/>
    <w:rsid w:val="001C6628"/>
    <w:rsid w:val="001F7DE8"/>
    <w:rsid w:val="0021628E"/>
    <w:rsid w:val="0022622C"/>
    <w:rsid w:val="00226B6C"/>
    <w:rsid w:val="00252372"/>
    <w:rsid w:val="00264B02"/>
    <w:rsid w:val="00273D16"/>
    <w:rsid w:val="00276429"/>
    <w:rsid w:val="00281770"/>
    <w:rsid w:val="002A4E23"/>
    <w:rsid w:val="002E0C72"/>
    <w:rsid w:val="00301978"/>
    <w:rsid w:val="00312627"/>
    <w:rsid w:val="00315C78"/>
    <w:rsid w:val="003554F5"/>
    <w:rsid w:val="00361926"/>
    <w:rsid w:val="00391FA2"/>
    <w:rsid w:val="003B4A80"/>
    <w:rsid w:val="003D3146"/>
    <w:rsid w:val="00404D93"/>
    <w:rsid w:val="00422A40"/>
    <w:rsid w:val="00437B62"/>
    <w:rsid w:val="00455AB2"/>
    <w:rsid w:val="00473810"/>
    <w:rsid w:val="00475FA6"/>
    <w:rsid w:val="00480BBD"/>
    <w:rsid w:val="00493D1D"/>
    <w:rsid w:val="004A6C85"/>
    <w:rsid w:val="004C562D"/>
    <w:rsid w:val="00503DB2"/>
    <w:rsid w:val="00533B14"/>
    <w:rsid w:val="005A0AD0"/>
    <w:rsid w:val="005A1A62"/>
    <w:rsid w:val="00640FB6"/>
    <w:rsid w:val="00666E48"/>
    <w:rsid w:val="006A53B9"/>
    <w:rsid w:val="006C1A54"/>
    <w:rsid w:val="006C694F"/>
    <w:rsid w:val="006D7FFA"/>
    <w:rsid w:val="006F175B"/>
    <w:rsid w:val="00701047"/>
    <w:rsid w:val="00716F9A"/>
    <w:rsid w:val="00721F16"/>
    <w:rsid w:val="00723B8C"/>
    <w:rsid w:val="007315EB"/>
    <w:rsid w:val="00741BB3"/>
    <w:rsid w:val="0074452E"/>
    <w:rsid w:val="0074655F"/>
    <w:rsid w:val="00752E0B"/>
    <w:rsid w:val="0076638F"/>
    <w:rsid w:val="00772A79"/>
    <w:rsid w:val="007B7A79"/>
    <w:rsid w:val="0083255B"/>
    <w:rsid w:val="00860F73"/>
    <w:rsid w:val="008640AB"/>
    <w:rsid w:val="008C16DC"/>
    <w:rsid w:val="008C2E7A"/>
    <w:rsid w:val="008E6D1E"/>
    <w:rsid w:val="008F70E1"/>
    <w:rsid w:val="00904397"/>
    <w:rsid w:val="00910539"/>
    <w:rsid w:val="00932664"/>
    <w:rsid w:val="00937324"/>
    <w:rsid w:val="00940F4B"/>
    <w:rsid w:val="00947AFD"/>
    <w:rsid w:val="009801AB"/>
    <w:rsid w:val="009A79BA"/>
    <w:rsid w:val="009D545D"/>
    <w:rsid w:val="009E11DD"/>
    <w:rsid w:val="00A26C30"/>
    <w:rsid w:val="00A34839"/>
    <w:rsid w:val="00A373EE"/>
    <w:rsid w:val="00A80D8F"/>
    <w:rsid w:val="00AD0700"/>
    <w:rsid w:val="00B14169"/>
    <w:rsid w:val="00B266D7"/>
    <w:rsid w:val="00B32DD0"/>
    <w:rsid w:val="00B37056"/>
    <w:rsid w:val="00B42E0B"/>
    <w:rsid w:val="00B724D1"/>
    <w:rsid w:val="00B917C5"/>
    <w:rsid w:val="00B97FF9"/>
    <w:rsid w:val="00BA30EE"/>
    <w:rsid w:val="00BB0348"/>
    <w:rsid w:val="00BB0907"/>
    <w:rsid w:val="00BB5855"/>
    <w:rsid w:val="00BB670C"/>
    <w:rsid w:val="00C019FE"/>
    <w:rsid w:val="00C32477"/>
    <w:rsid w:val="00C44A7A"/>
    <w:rsid w:val="00C61208"/>
    <w:rsid w:val="00C67087"/>
    <w:rsid w:val="00CB6AC8"/>
    <w:rsid w:val="00CC4F8B"/>
    <w:rsid w:val="00CC6BE4"/>
    <w:rsid w:val="00CE4FEE"/>
    <w:rsid w:val="00CF17CC"/>
    <w:rsid w:val="00CF2F05"/>
    <w:rsid w:val="00D03EB3"/>
    <w:rsid w:val="00D355DE"/>
    <w:rsid w:val="00D71BFC"/>
    <w:rsid w:val="00D730EB"/>
    <w:rsid w:val="00D905BB"/>
    <w:rsid w:val="00D91382"/>
    <w:rsid w:val="00D955BD"/>
    <w:rsid w:val="00DA3FCD"/>
    <w:rsid w:val="00DF5B82"/>
    <w:rsid w:val="00E03746"/>
    <w:rsid w:val="00E17E3F"/>
    <w:rsid w:val="00E24723"/>
    <w:rsid w:val="00E506AB"/>
    <w:rsid w:val="00E74F63"/>
    <w:rsid w:val="00E819EC"/>
    <w:rsid w:val="00E860A4"/>
    <w:rsid w:val="00EB37E9"/>
    <w:rsid w:val="00EC34D9"/>
    <w:rsid w:val="00EC7AA9"/>
    <w:rsid w:val="00F13CB0"/>
    <w:rsid w:val="00F328DC"/>
    <w:rsid w:val="00F52583"/>
    <w:rsid w:val="00F52779"/>
    <w:rsid w:val="00F55B99"/>
    <w:rsid w:val="00F67461"/>
    <w:rsid w:val="00FA15DD"/>
    <w:rsid w:val="00FA1A53"/>
    <w:rsid w:val="00FE076C"/>
    <w:rsid w:val="00FF1236"/>
    <w:rsid w:val="00FF566C"/>
    <w:rsid w:val="02E3014B"/>
    <w:rsid w:val="0C534445"/>
    <w:rsid w:val="11830CB3"/>
    <w:rsid w:val="11A021F8"/>
    <w:rsid w:val="136278DA"/>
    <w:rsid w:val="1C3B12FF"/>
    <w:rsid w:val="24302A24"/>
    <w:rsid w:val="244D3EDE"/>
    <w:rsid w:val="2738406F"/>
    <w:rsid w:val="2CBC18A1"/>
    <w:rsid w:val="2F3C7381"/>
    <w:rsid w:val="3F8027F8"/>
    <w:rsid w:val="4C373527"/>
    <w:rsid w:val="4D282870"/>
    <w:rsid w:val="4F257BDD"/>
    <w:rsid w:val="4F8E6612"/>
    <w:rsid w:val="4FCA2078"/>
    <w:rsid w:val="518F5ACD"/>
    <w:rsid w:val="53BC3020"/>
    <w:rsid w:val="55067F6F"/>
    <w:rsid w:val="5FD54E9D"/>
    <w:rsid w:val="620E6CD0"/>
    <w:rsid w:val="64383303"/>
    <w:rsid w:val="64D83F33"/>
    <w:rsid w:val="6525169D"/>
    <w:rsid w:val="677C6D04"/>
    <w:rsid w:val="6BB85D08"/>
    <w:rsid w:val="6DB85259"/>
    <w:rsid w:val="6DF209AE"/>
    <w:rsid w:val="6E8C07AD"/>
    <w:rsid w:val="729F00B2"/>
    <w:rsid w:val="7A231684"/>
    <w:rsid w:val="7A2F6B9A"/>
    <w:rsid w:val="7C5B68A9"/>
    <w:rsid w:val="7C7649CC"/>
    <w:rsid w:val="7E025E7F"/>
    <w:rsid w:val="FB89D9B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unhideWhenUsed/>
    <w:qFormat/>
    <w:uiPriority w:val="99"/>
    <w:pPr>
      <w:ind w:firstLine="420"/>
    </w:pPr>
    <w:rPr>
      <w:szCs w:val="21"/>
    </w:rPr>
  </w:style>
  <w:style w:type="paragraph" w:customStyle="1" w:styleId="3">
    <w:name w:val="Default"/>
    <w:qFormat/>
    <w:uiPriority w:val="0"/>
    <w:pPr>
      <w:widowControl w:val="0"/>
      <w:autoSpaceDE w:val="0"/>
      <w:autoSpaceDN w:val="0"/>
      <w:adjustRightInd w:val="0"/>
    </w:pPr>
    <w:rPr>
      <w:rFonts w:ascii="宋体" w:hAnsi="宋体" w:cs="宋体" w:eastAsiaTheme="minorEastAsia"/>
      <w:color w:val="000000"/>
      <w:sz w:val="24"/>
      <w:szCs w:val="24"/>
      <w:lang w:val="en-US" w:eastAsia="zh-CN" w:bidi="ar-SA"/>
    </w:rPr>
  </w:style>
  <w:style w:type="paragraph" w:styleId="4">
    <w:name w:val="Balloon Text"/>
    <w:basedOn w:val="1"/>
    <w:link w:val="14"/>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0">
    <w:name w:val="List Paragraph"/>
    <w:basedOn w:val="1"/>
    <w:link w:val="11"/>
    <w:qFormat/>
    <w:uiPriority w:val="99"/>
    <w:pPr>
      <w:adjustRightInd w:val="0"/>
      <w:snapToGrid w:val="0"/>
      <w:spacing w:line="360" w:lineRule="auto"/>
      <w:ind w:firstLine="200" w:firstLineChars="200"/>
    </w:pPr>
    <w:rPr>
      <w:rFonts w:ascii="Calibri" w:hAnsi="Calibri" w:eastAsia="宋体" w:cs="Times New Roman"/>
      <w:sz w:val="24"/>
    </w:rPr>
  </w:style>
  <w:style w:type="character" w:customStyle="1" w:styleId="11">
    <w:name w:val="列表段落 字符"/>
    <w:link w:val="10"/>
    <w:qFormat/>
    <w:locked/>
    <w:uiPriority w:val="99"/>
    <w:rPr>
      <w:rFonts w:ascii="Calibri" w:hAnsi="Calibri" w:eastAsia="宋体" w:cs="Times New Roman"/>
      <w:sz w:val="24"/>
    </w:rPr>
  </w:style>
  <w:style w:type="character" w:customStyle="1" w:styleId="12">
    <w:name w:val="页眉 字符"/>
    <w:basedOn w:val="9"/>
    <w:link w:val="6"/>
    <w:qFormat/>
    <w:uiPriority w:val="99"/>
    <w:rPr>
      <w:sz w:val="18"/>
      <w:szCs w:val="18"/>
    </w:rPr>
  </w:style>
  <w:style w:type="character" w:customStyle="1" w:styleId="13">
    <w:name w:val="页脚 字符"/>
    <w:basedOn w:val="9"/>
    <w:link w:val="5"/>
    <w:qFormat/>
    <w:uiPriority w:val="99"/>
    <w:rPr>
      <w:sz w:val="18"/>
      <w:szCs w:val="18"/>
    </w:rPr>
  </w:style>
  <w:style w:type="character" w:customStyle="1" w:styleId="14">
    <w:name w:val="批注框文本 字符"/>
    <w:basedOn w:val="9"/>
    <w:link w:val="4"/>
    <w:semiHidden/>
    <w:qFormat/>
    <w:uiPriority w:val="99"/>
    <w:rPr>
      <w:sz w:val="18"/>
      <w:szCs w:val="18"/>
    </w:rPr>
  </w:style>
  <w:style w:type="character" w:customStyle="1" w:styleId="15">
    <w:name w:val="font21"/>
    <w:basedOn w:val="9"/>
    <w:qFormat/>
    <w:uiPriority w:val="0"/>
    <w:rPr>
      <w:rFonts w:hint="eastAsia" w:ascii="宋体" w:hAnsi="宋体" w:eastAsia="宋体" w:cs="宋体"/>
      <w:color w:val="000000"/>
      <w:sz w:val="28"/>
      <w:szCs w:val="28"/>
      <w:u w:val="none"/>
    </w:rPr>
  </w:style>
  <w:style w:type="character" w:customStyle="1" w:styleId="16">
    <w:name w:val="font01"/>
    <w:basedOn w:val="9"/>
    <w:qFormat/>
    <w:uiPriority w:val="0"/>
    <w:rPr>
      <w:rFonts w:hint="eastAsia" w:ascii="宋体" w:hAnsi="宋体" w:eastAsia="宋体" w:cs="宋体"/>
      <w:color w:val="000000"/>
      <w:sz w:val="28"/>
      <w:szCs w:val="28"/>
      <w:u w:val="none"/>
      <w:vertAlign w:val="subscript"/>
    </w:rPr>
  </w:style>
  <w:style w:type="character" w:customStyle="1" w:styleId="17">
    <w:name w:val="font11"/>
    <w:basedOn w:val="9"/>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987</Words>
  <Characters>1050</Characters>
  <Lines>7</Lines>
  <Paragraphs>2</Paragraphs>
  <TotalTime>8</TotalTime>
  <ScaleCrop>false</ScaleCrop>
  <LinksUpToDate>false</LinksUpToDate>
  <CharactersWithSpaces>1052</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2024-03-06T06:32:00Z</dcterms:created>
  <dc:creator>梁国龙</dc:creator>
  <cp:lastModifiedBy>刘玲</cp:lastModifiedBy>
  <dcterms:modified xsi:type="dcterms:W3CDTF">2024-12-12T02:36:53Z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F046E9B63625431B814B3B3A05A8C400</vt:lpwstr>
  </property>
</Properties>
</file>