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3E733" w14:textId="77777777" w:rsidR="00742C44" w:rsidRDefault="00742C44">
      <w:pPr>
        <w:spacing w:line="360" w:lineRule="auto"/>
        <w:jc w:val="center"/>
        <w:rPr>
          <w:b/>
          <w:sz w:val="44"/>
          <w:szCs w:val="44"/>
        </w:rPr>
      </w:pPr>
    </w:p>
    <w:p w14:paraId="5FAB561B" w14:textId="77777777" w:rsidR="00742C44" w:rsidRDefault="006F741B">
      <w:pPr>
        <w:spacing w:line="360" w:lineRule="auto"/>
        <w:jc w:val="center"/>
        <w:rPr>
          <w:b/>
          <w:sz w:val="44"/>
          <w:szCs w:val="44"/>
        </w:rPr>
      </w:pPr>
      <w:r>
        <w:rPr>
          <w:rFonts w:hint="eastAsia"/>
          <w:b/>
          <w:sz w:val="44"/>
          <w:szCs w:val="44"/>
        </w:rPr>
        <w:t>生态环境监测业务会商显示设备采购</w:t>
      </w:r>
    </w:p>
    <w:p w14:paraId="61C2F197" w14:textId="77777777" w:rsidR="00742C44" w:rsidRDefault="006F741B">
      <w:pPr>
        <w:spacing w:line="360" w:lineRule="auto"/>
        <w:jc w:val="center"/>
        <w:rPr>
          <w:b/>
          <w:sz w:val="44"/>
          <w:szCs w:val="44"/>
        </w:rPr>
      </w:pPr>
      <w:r>
        <w:rPr>
          <w:rFonts w:hint="eastAsia"/>
          <w:b/>
          <w:sz w:val="44"/>
          <w:szCs w:val="44"/>
        </w:rPr>
        <w:t>需求书</w:t>
      </w:r>
    </w:p>
    <w:p w14:paraId="399AE320" w14:textId="77777777" w:rsidR="00742C44" w:rsidRDefault="00742C44">
      <w:pPr>
        <w:spacing w:line="360" w:lineRule="auto"/>
        <w:rPr>
          <w:sz w:val="28"/>
          <w:szCs w:val="28"/>
        </w:rPr>
      </w:pPr>
    </w:p>
    <w:p w14:paraId="1BF16778"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一、项目基本情况</w:t>
      </w:r>
    </w:p>
    <w:p w14:paraId="54B80730" w14:textId="5CD67D05"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为做好</w:t>
      </w:r>
      <w:r>
        <w:rPr>
          <w:rFonts w:ascii="宋体" w:eastAsia="宋体" w:hAnsi="宋体" w:cs="宋体"/>
          <w:sz w:val="24"/>
          <w:szCs w:val="24"/>
        </w:rPr>
        <w:t>十五运会和残特奥会环境质量监测</w:t>
      </w:r>
      <w:r>
        <w:rPr>
          <w:rFonts w:ascii="宋体" w:eastAsia="宋体" w:hAnsi="宋体" w:cs="宋体" w:hint="eastAsia"/>
          <w:sz w:val="24"/>
          <w:szCs w:val="24"/>
        </w:rPr>
        <w:t>保障工作，实时跟踪空气质量变化情况，加强分析研判会商，现需在监测预警大楼会议室布设一块约12.7</w:t>
      </w:r>
      <w:r w:rsidR="00E64D3E">
        <w:rPr>
          <w:rFonts w:ascii="宋体" w:eastAsia="宋体" w:hAnsi="宋体" w:cs="宋体" w:hint="eastAsia"/>
          <w:sz w:val="24"/>
          <w:szCs w:val="24"/>
        </w:rPr>
        <w:t>5</w:t>
      </w:r>
      <w:bookmarkStart w:id="0" w:name="_GoBack"/>
      <w:bookmarkEnd w:id="0"/>
      <w:r>
        <w:rPr>
          <w:rFonts w:ascii="宋体" w:eastAsia="宋体" w:hAnsi="宋体" w:cs="宋体" w:hint="eastAsia"/>
          <w:sz w:val="24"/>
          <w:szCs w:val="24"/>
        </w:rPr>
        <w:t xml:space="preserve">平方米显示屏，主要用于生态环境监测工作会商、展示生态环境综合分析系统驾驶舱智慧监测业务等，助力美丽广州建设。 </w:t>
      </w:r>
    </w:p>
    <w:p w14:paraId="34349B8B"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一、项目需求</w:t>
      </w:r>
    </w:p>
    <w:tbl>
      <w:tblPr>
        <w:tblStyle w:val="a5"/>
        <w:tblW w:w="0" w:type="auto"/>
        <w:tblLook w:val="04A0" w:firstRow="1" w:lastRow="0" w:firstColumn="1" w:lastColumn="0" w:noHBand="0" w:noVBand="1"/>
      </w:tblPr>
      <w:tblGrid>
        <w:gridCol w:w="2840"/>
        <w:gridCol w:w="2840"/>
        <w:gridCol w:w="2840"/>
      </w:tblGrid>
      <w:tr w:rsidR="00742C44" w14:paraId="220B47A1" w14:textId="77777777">
        <w:tc>
          <w:tcPr>
            <w:tcW w:w="2840" w:type="dxa"/>
          </w:tcPr>
          <w:p w14:paraId="7F2E7608" w14:textId="77777777" w:rsidR="00742C44" w:rsidRDefault="006F741B">
            <w:pPr>
              <w:spacing w:line="360" w:lineRule="auto"/>
              <w:jc w:val="center"/>
              <w:rPr>
                <w:rFonts w:ascii="宋体" w:eastAsia="宋体" w:hAnsi="宋体" w:cs="宋体"/>
                <w:sz w:val="24"/>
                <w:szCs w:val="24"/>
              </w:rPr>
            </w:pPr>
            <w:r>
              <w:rPr>
                <w:rFonts w:ascii="宋体" w:eastAsia="宋体" w:hAnsi="宋体" w:cs="宋体" w:hint="eastAsia"/>
                <w:sz w:val="24"/>
                <w:szCs w:val="24"/>
              </w:rPr>
              <w:t>内容</w:t>
            </w:r>
          </w:p>
        </w:tc>
        <w:tc>
          <w:tcPr>
            <w:tcW w:w="2840" w:type="dxa"/>
          </w:tcPr>
          <w:p w14:paraId="5A428B31" w14:textId="77777777" w:rsidR="00742C44" w:rsidRDefault="006F741B">
            <w:pPr>
              <w:spacing w:line="360" w:lineRule="auto"/>
              <w:jc w:val="center"/>
              <w:rPr>
                <w:rFonts w:ascii="宋体" w:eastAsia="宋体" w:hAnsi="宋体" w:cs="宋体"/>
                <w:sz w:val="24"/>
                <w:szCs w:val="24"/>
              </w:rPr>
            </w:pPr>
            <w:r>
              <w:rPr>
                <w:rFonts w:ascii="宋体" w:eastAsia="宋体" w:hAnsi="宋体" w:cs="宋体" w:hint="eastAsia"/>
                <w:sz w:val="24"/>
                <w:szCs w:val="24"/>
              </w:rPr>
              <w:t>数量</w:t>
            </w:r>
          </w:p>
        </w:tc>
        <w:tc>
          <w:tcPr>
            <w:tcW w:w="2840" w:type="dxa"/>
          </w:tcPr>
          <w:p w14:paraId="70125D40" w14:textId="77777777" w:rsidR="00742C44" w:rsidRDefault="006F741B">
            <w:pPr>
              <w:spacing w:line="360" w:lineRule="auto"/>
              <w:jc w:val="center"/>
              <w:rPr>
                <w:rFonts w:ascii="宋体" w:eastAsia="宋体" w:hAnsi="宋体" w:cs="宋体"/>
                <w:sz w:val="24"/>
                <w:szCs w:val="24"/>
              </w:rPr>
            </w:pPr>
            <w:r>
              <w:rPr>
                <w:rFonts w:ascii="宋体" w:eastAsia="宋体" w:hAnsi="宋体" w:cs="宋体" w:hint="eastAsia"/>
                <w:sz w:val="24"/>
                <w:szCs w:val="24"/>
              </w:rPr>
              <w:t>限价</w:t>
            </w:r>
          </w:p>
        </w:tc>
      </w:tr>
      <w:tr w:rsidR="00742C44" w14:paraId="6B93E747" w14:textId="77777777">
        <w:tc>
          <w:tcPr>
            <w:tcW w:w="2840" w:type="dxa"/>
          </w:tcPr>
          <w:p w14:paraId="6164122C"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显示屏（LED）</w:t>
            </w:r>
          </w:p>
        </w:tc>
        <w:tc>
          <w:tcPr>
            <w:tcW w:w="2840" w:type="dxa"/>
          </w:tcPr>
          <w:p w14:paraId="5F47C4B3"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1项</w:t>
            </w:r>
          </w:p>
        </w:tc>
        <w:tc>
          <w:tcPr>
            <w:tcW w:w="2840" w:type="dxa"/>
          </w:tcPr>
          <w:p w14:paraId="25671439"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19.35万元</w:t>
            </w:r>
          </w:p>
        </w:tc>
      </w:tr>
      <w:tr w:rsidR="00742C44" w14:paraId="4019149E" w14:textId="77777777">
        <w:tc>
          <w:tcPr>
            <w:tcW w:w="2840" w:type="dxa"/>
          </w:tcPr>
          <w:p w14:paraId="42420E69"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安装配件包</w:t>
            </w:r>
          </w:p>
        </w:tc>
        <w:tc>
          <w:tcPr>
            <w:tcW w:w="2840" w:type="dxa"/>
          </w:tcPr>
          <w:p w14:paraId="3E19A584"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1项</w:t>
            </w:r>
          </w:p>
        </w:tc>
        <w:tc>
          <w:tcPr>
            <w:tcW w:w="2840" w:type="dxa"/>
          </w:tcPr>
          <w:p w14:paraId="66ADC402"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9万元</w:t>
            </w:r>
          </w:p>
        </w:tc>
      </w:tr>
    </w:tbl>
    <w:p w14:paraId="4A447C60" w14:textId="77777777" w:rsidR="00742C44" w:rsidRDefault="00742C44">
      <w:pPr>
        <w:spacing w:line="360" w:lineRule="auto"/>
        <w:ind w:firstLineChars="200" w:firstLine="480"/>
        <w:rPr>
          <w:rFonts w:ascii="宋体" w:eastAsia="宋体" w:hAnsi="宋体" w:cs="宋体"/>
          <w:sz w:val="24"/>
          <w:szCs w:val="24"/>
        </w:rPr>
      </w:pPr>
    </w:p>
    <w:p w14:paraId="6FA2F561"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二、技术要求</w:t>
      </w:r>
    </w:p>
    <w:p w14:paraId="6807007E" w14:textId="77777777" w:rsidR="00742C44" w:rsidRDefault="006F741B">
      <w:pPr>
        <w:spacing w:line="360" w:lineRule="auto"/>
        <w:rPr>
          <w:rFonts w:ascii="宋体" w:eastAsia="宋体" w:hAnsi="宋体" w:cs="宋体"/>
          <w:b/>
          <w:sz w:val="24"/>
          <w:szCs w:val="24"/>
        </w:rPr>
      </w:pPr>
      <w:r>
        <w:rPr>
          <w:rFonts w:ascii="宋体" w:eastAsia="宋体" w:hAnsi="宋体" w:cs="宋体" w:hint="eastAsia"/>
          <w:b/>
          <w:sz w:val="24"/>
          <w:szCs w:val="24"/>
        </w:rPr>
        <w:t>（一）</w:t>
      </w:r>
      <w:r>
        <w:rPr>
          <w:rFonts w:ascii="宋体" w:eastAsia="宋体" w:hAnsi="宋体" w:cs="宋体" w:hint="eastAsia"/>
          <w:sz w:val="24"/>
          <w:szCs w:val="24"/>
        </w:rPr>
        <w:t>显示屏（LED）</w:t>
      </w:r>
    </w:p>
    <w:p w14:paraId="58862B77"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1、详细内容</w:t>
      </w:r>
    </w:p>
    <w:tbl>
      <w:tblPr>
        <w:tblW w:w="36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1549"/>
        <w:gridCol w:w="2232"/>
        <w:gridCol w:w="1221"/>
      </w:tblGrid>
      <w:tr w:rsidR="00742C44" w14:paraId="06369C46" w14:textId="77777777">
        <w:trPr>
          <w:jc w:val="center"/>
        </w:trPr>
        <w:tc>
          <w:tcPr>
            <w:tcW w:w="981" w:type="pct"/>
            <w:vAlign w:val="center"/>
          </w:tcPr>
          <w:p w14:paraId="3BC48FD9" w14:textId="77777777" w:rsidR="00742C44" w:rsidRDefault="006F741B">
            <w:pPr>
              <w:pStyle w:val="a7"/>
              <w:ind w:firstLineChars="0" w:firstLine="0"/>
              <w:jc w:val="center"/>
              <w:rPr>
                <w:rFonts w:ascii="宋体" w:hAnsi="宋体" w:cs="宋体"/>
                <w:szCs w:val="24"/>
              </w:rPr>
            </w:pPr>
            <w:r>
              <w:rPr>
                <w:rFonts w:ascii="宋体" w:hAnsi="宋体" w:cs="宋体" w:hint="eastAsia"/>
                <w:szCs w:val="24"/>
              </w:rPr>
              <w:t>序号</w:t>
            </w:r>
          </w:p>
        </w:tc>
        <w:tc>
          <w:tcPr>
            <w:tcW w:w="1244" w:type="pct"/>
            <w:vAlign w:val="center"/>
          </w:tcPr>
          <w:p w14:paraId="2BEBDEBB" w14:textId="77777777" w:rsidR="00742C44" w:rsidRDefault="006F741B">
            <w:pPr>
              <w:pStyle w:val="a7"/>
              <w:ind w:firstLineChars="0" w:firstLine="0"/>
              <w:jc w:val="center"/>
              <w:rPr>
                <w:rFonts w:ascii="宋体" w:hAnsi="宋体" w:cs="宋体"/>
                <w:szCs w:val="24"/>
              </w:rPr>
            </w:pPr>
            <w:r>
              <w:rPr>
                <w:rFonts w:ascii="宋体" w:hAnsi="宋体" w:cs="宋体" w:hint="eastAsia"/>
                <w:szCs w:val="24"/>
              </w:rPr>
              <w:t>名称</w:t>
            </w:r>
          </w:p>
        </w:tc>
        <w:tc>
          <w:tcPr>
            <w:tcW w:w="1792" w:type="pct"/>
            <w:vAlign w:val="center"/>
          </w:tcPr>
          <w:p w14:paraId="6C16EF17" w14:textId="77777777" w:rsidR="00742C44" w:rsidRDefault="006F741B">
            <w:pPr>
              <w:pStyle w:val="a7"/>
              <w:ind w:firstLineChars="0" w:firstLine="0"/>
              <w:jc w:val="center"/>
              <w:rPr>
                <w:rFonts w:ascii="宋体" w:hAnsi="宋体" w:cs="宋体"/>
                <w:szCs w:val="24"/>
              </w:rPr>
            </w:pPr>
            <w:r>
              <w:rPr>
                <w:rFonts w:ascii="宋体" w:hAnsi="宋体" w:cs="宋体" w:hint="eastAsia"/>
                <w:szCs w:val="24"/>
              </w:rPr>
              <w:t>数量/单位</w:t>
            </w:r>
          </w:p>
        </w:tc>
        <w:tc>
          <w:tcPr>
            <w:tcW w:w="981" w:type="pct"/>
            <w:vAlign w:val="center"/>
          </w:tcPr>
          <w:p w14:paraId="38D94A16" w14:textId="77777777" w:rsidR="00742C44" w:rsidRDefault="006F741B">
            <w:pPr>
              <w:pStyle w:val="a7"/>
              <w:ind w:firstLineChars="0" w:firstLine="0"/>
              <w:jc w:val="center"/>
              <w:rPr>
                <w:rFonts w:ascii="宋体" w:hAnsi="宋体" w:cs="宋体"/>
                <w:szCs w:val="24"/>
              </w:rPr>
            </w:pPr>
            <w:r>
              <w:rPr>
                <w:rFonts w:ascii="宋体" w:hAnsi="宋体" w:cs="宋体" w:hint="eastAsia"/>
                <w:szCs w:val="24"/>
              </w:rPr>
              <w:t>备注</w:t>
            </w:r>
          </w:p>
        </w:tc>
      </w:tr>
      <w:tr w:rsidR="00742C44" w14:paraId="501DC5E2" w14:textId="77777777">
        <w:trPr>
          <w:jc w:val="center"/>
        </w:trPr>
        <w:tc>
          <w:tcPr>
            <w:tcW w:w="981" w:type="pct"/>
            <w:vAlign w:val="center"/>
          </w:tcPr>
          <w:p w14:paraId="778898E8" w14:textId="77777777" w:rsidR="00742C44" w:rsidRDefault="006F741B">
            <w:pPr>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1244" w:type="pct"/>
            <w:vAlign w:val="center"/>
          </w:tcPr>
          <w:p w14:paraId="3658FBDA"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显示屏（LED）</w:t>
            </w:r>
          </w:p>
        </w:tc>
        <w:tc>
          <w:tcPr>
            <w:tcW w:w="1792" w:type="pct"/>
            <w:vAlign w:val="center"/>
          </w:tcPr>
          <w:p w14:paraId="5E777632"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1项</w:t>
            </w:r>
          </w:p>
        </w:tc>
        <w:tc>
          <w:tcPr>
            <w:tcW w:w="981" w:type="pct"/>
            <w:vAlign w:val="center"/>
          </w:tcPr>
          <w:p w14:paraId="71325258" w14:textId="77777777" w:rsidR="00742C44" w:rsidRDefault="00742C44">
            <w:pPr>
              <w:pStyle w:val="a7"/>
              <w:ind w:firstLineChars="0" w:firstLine="0"/>
              <w:jc w:val="center"/>
              <w:rPr>
                <w:rFonts w:ascii="宋体" w:hAnsi="宋体" w:cs="宋体"/>
                <w:szCs w:val="24"/>
              </w:rPr>
            </w:pPr>
          </w:p>
        </w:tc>
      </w:tr>
    </w:tbl>
    <w:p w14:paraId="3AFE0DD5"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2、技术参数要求</w:t>
      </w:r>
    </w:p>
    <w:p w14:paraId="588253BC"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 显示屏（LED）应为广东省政府采购智慧云平台电子卖场集采商城中已上架或可上架商品。（提供电子卖场截图或厂家承诺函）</w:t>
      </w:r>
    </w:p>
    <w:p w14:paraId="029F7C9E"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 显示屏（LED）面积约</w:t>
      </w:r>
      <w:r w:rsidRPr="00B22894">
        <w:rPr>
          <w:rFonts w:ascii="宋体" w:eastAsia="宋体" w:hAnsi="宋体" w:cs="宋体" w:hint="eastAsia"/>
          <w:sz w:val="24"/>
          <w:szCs w:val="24"/>
        </w:rPr>
        <w:t>12.75</w:t>
      </w:r>
      <w:r>
        <w:rPr>
          <w:rFonts w:ascii="宋体" w:eastAsia="宋体" w:hAnsi="宋体" w:cs="宋体" w:hint="eastAsia"/>
          <w:sz w:val="24"/>
          <w:szCs w:val="24"/>
        </w:rPr>
        <w:t>平方米（不小于此面积），显示尺寸（不含包边）≥5400*2362.5mm。</w:t>
      </w:r>
    </w:p>
    <w:p w14:paraId="70648BAD"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3.采用表贴三合一封装技术，物理点间距：≤1.563mm。</w:t>
      </w:r>
    </w:p>
    <w:p w14:paraId="0F59B0EB"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4.视角要求：水平视角：≥160°，垂直视角：≥160°，亮度均匀性≥98%。</w:t>
      </w:r>
    </w:p>
    <w:p w14:paraId="38A2D8CA"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5.箱体尺寸要求：600*337.5mm；模组尺寸要求：300*337.5mm。</w:t>
      </w:r>
    </w:p>
    <w:p w14:paraId="5E78360E"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▲6. 显示屏（LED）</w:t>
      </w:r>
      <w:proofErr w:type="gramStart"/>
      <w:r>
        <w:rPr>
          <w:rFonts w:ascii="宋体" w:eastAsia="宋体" w:hAnsi="宋体" w:cs="宋体" w:hint="eastAsia"/>
          <w:sz w:val="24"/>
          <w:szCs w:val="24"/>
        </w:rPr>
        <w:t>模组需采用</w:t>
      </w:r>
      <w:proofErr w:type="gramEnd"/>
      <w:r>
        <w:rPr>
          <w:rFonts w:ascii="宋体" w:eastAsia="宋体" w:hAnsi="宋体" w:cs="宋体" w:hint="eastAsia"/>
          <w:sz w:val="24"/>
          <w:szCs w:val="24"/>
        </w:rPr>
        <w:t>拼缝可调技术，拼缝≤0.05mm，平整度≤</w:t>
      </w:r>
      <w:r>
        <w:rPr>
          <w:rFonts w:ascii="宋体" w:eastAsia="宋体" w:hAnsi="宋体" w:cs="宋体" w:hint="eastAsia"/>
          <w:sz w:val="24"/>
          <w:szCs w:val="24"/>
        </w:rPr>
        <w:lastRenderedPageBreak/>
        <w:t>0.05mm。（提供第三方出具的检测报告扫描件）。</w:t>
      </w:r>
    </w:p>
    <w:p w14:paraId="53DE1E69"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7.箱体材质及散热要求：16:9 高精度压铸铝箱体，一体化封闭防尘，</w:t>
      </w:r>
      <w:proofErr w:type="gramStart"/>
      <w:r>
        <w:rPr>
          <w:rFonts w:ascii="宋体" w:eastAsia="宋体" w:hAnsi="宋体" w:cs="宋体" w:hint="eastAsia"/>
          <w:sz w:val="24"/>
          <w:szCs w:val="24"/>
        </w:rPr>
        <w:t>需无风扇</w:t>
      </w:r>
      <w:proofErr w:type="gramEnd"/>
      <w:r>
        <w:rPr>
          <w:rFonts w:ascii="宋体" w:eastAsia="宋体" w:hAnsi="宋体" w:cs="宋体" w:hint="eastAsia"/>
          <w:sz w:val="24"/>
          <w:szCs w:val="24"/>
        </w:rPr>
        <w:t>全静音，具备良好的散热效果。</w:t>
      </w:r>
    </w:p>
    <w:p w14:paraId="5C8A638C"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8.灰度规格：100%亮度≥16bit，80%亮度≥16bit，50%亮度≥14bit，20%亮度≥12bit。</w:t>
      </w:r>
    </w:p>
    <w:p w14:paraId="5C045CC9"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9.维护方式：前维护。</w:t>
      </w:r>
    </w:p>
    <w:p w14:paraId="5A017FFE"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10.显示屏单元</w:t>
      </w:r>
      <w:proofErr w:type="gramStart"/>
      <w:r>
        <w:rPr>
          <w:rFonts w:ascii="宋体" w:eastAsia="宋体" w:hAnsi="宋体" w:cs="宋体" w:hint="eastAsia"/>
          <w:sz w:val="24"/>
          <w:szCs w:val="24"/>
        </w:rPr>
        <w:t>板具备</w:t>
      </w:r>
      <w:proofErr w:type="gramEnd"/>
      <w:r>
        <w:rPr>
          <w:rFonts w:ascii="宋体" w:eastAsia="宋体" w:hAnsi="宋体" w:cs="宋体" w:hint="eastAsia"/>
          <w:sz w:val="24"/>
          <w:szCs w:val="24"/>
        </w:rPr>
        <w:t>防霉特性。</w:t>
      </w:r>
    </w:p>
    <w:p w14:paraId="42218CBB"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11.刷新频率：≥3840Hz。</w:t>
      </w:r>
    </w:p>
    <w:p w14:paraId="418B6ECF"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12.换帧频率：≥60Hz。</w:t>
      </w:r>
    </w:p>
    <w:p w14:paraId="0FCD468F"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13.对比度：≥10000:1。</w:t>
      </w:r>
    </w:p>
    <w:p w14:paraId="1ED09A69"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14.平均无故障时间：≥10000H。</w:t>
      </w:r>
    </w:p>
    <w:p w14:paraId="28D961B7" w14:textId="77777777" w:rsidR="00742C44" w:rsidRDefault="006F741B">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15.使用安全性要求：温升满足GB4943.1-2011标准；抗</w:t>
      </w:r>
      <w:proofErr w:type="gramStart"/>
      <w:r>
        <w:rPr>
          <w:rFonts w:asciiTheme="minorEastAsia" w:hAnsiTheme="minorEastAsia" w:cs="宋体" w:hint="eastAsia"/>
          <w:sz w:val="24"/>
          <w:szCs w:val="24"/>
        </w:rPr>
        <w:t>振满足</w:t>
      </w:r>
      <w:proofErr w:type="gramEnd"/>
      <w:r>
        <w:rPr>
          <w:rFonts w:asciiTheme="minorEastAsia" w:hAnsiTheme="minorEastAsia" w:cs="宋体" w:hint="eastAsia"/>
          <w:sz w:val="24"/>
          <w:szCs w:val="24"/>
        </w:rPr>
        <w:t>SJ/T11141-2012标准。</w:t>
      </w:r>
    </w:p>
    <w:p w14:paraId="5C8A95C9" w14:textId="77777777" w:rsidR="00742C44" w:rsidRDefault="006F741B">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▲16.蓝光辐射应符合IEC62471:2006《灯和灯系统的光生物安全性》标准中无危险类别的限值要求。（提供第三方出具的检测报告扫描件）</w:t>
      </w:r>
    </w:p>
    <w:p w14:paraId="3A1A258E" w14:textId="77777777" w:rsidR="00742C44" w:rsidRDefault="006F741B">
      <w:pPr>
        <w:spacing w:line="360" w:lineRule="auto"/>
        <w:ind w:firstLineChars="200" w:firstLine="480"/>
        <w:rPr>
          <w:rFonts w:asciiTheme="minorEastAsia" w:hAnsiTheme="minorEastAsia" w:cs="宋体"/>
          <w:sz w:val="24"/>
          <w:szCs w:val="24"/>
        </w:rPr>
      </w:pPr>
      <w:r>
        <w:rPr>
          <w:rFonts w:asciiTheme="minorEastAsia" w:hAnsiTheme="minorEastAsia" w:cs="宋体" w:hint="eastAsia"/>
          <w:sz w:val="24"/>
          <w:szCs w:val="24"/>
        </w:rPr>
        <w:t>17.平均功耗：≤150W/m²；最大功耗：≤500W/m²。</w:t>
      </w:r>
    </w:p>
    <w:p w14:paraId="3D86CAC2" w14:textId="77777777" w:rsidR="00742C44" w:rsidRDefault="006F741B">
      <w:pPr>
        <w:spacing w:line="360" w:lineRule="auto"/>
        <w:ind w:firstLine="420"/>
        <w:jc w:val="left"/>
        <w:rPr>
          <w:rFonts w:asciiTheme="minorEastAsia" w:hAnsiTheme="minorEastAsia" w:cs="宋体"/>
          <w:sz w:val="24"/>
          <w:szCs w:val="24"/>
        </w:rPr>
      </w:pPr>
      <w:r>
        <w:rPr>
          <w:rFonts w:asciiTheme="minorEastAsia" w:hAnsiTheme="minorEastAsia" w:cs="宋体" w:hint="eastAsia"/>
          <w:sz w:val="24"/>
          <w:szCs w:val="24"/>
        </w:rPr>
        <w:t>▲18.稳定性：信号采用星型连接方式或采用双接收卡+双信号环路热备份，以保证串联连接系统前端故障不影响后端。（提供第三方出具的盖有CNAS或CMA或MRA章的检测报告，加盖厂家公章）</w:t>
      </w:r>
    </w:p>
    <w:p w14:paraId="1DFA6252" w14:textId="77777777" w:rsidR="00742C44" w:rsidRDefault="006F741B">
      <w:pPr>
        <w:spacing w:line="360" w:lineRule="auto"/>
        <w:ind w:firstLine="420"/>
        <w:jc w:val="left"/>
        <w:rPr>
          <w:rFonts w:asciiTheme="minorEastAsia" w:hAnsiTheme="minorEastAsia" w:cs="宋体"/>
          <w:sz w:val="24"/>
          <w:szCs w:val="24"/>
        </w:rPr>
      </w:pPr>
      <w:r>
        <w:rPr>
          <w:rFonts w:asciiTheme="minorEastAsia" w:hAnsiTheme="minorEastAsia" w:cs="宋体" w:hint="eastAsia"/>
          <w:sz w:val="24"/>
          <w:szCs w:val="24"/>
        </w:rPr>
        <w:t>▲19.支持色彩和亮度自动调整，对色彩和亮度自动调整，保存色彩和亮度一致；</w:t>
      </w:r>
      <w:proofErr w:type="gramStart"/>
      <w:r>
        <w:rPr>
          <w:rFonts w:asciiTheme="minorEastAsia" w:hAnsiTheme="minorEastAsia" w:cs="宋体" w:hint="eastAsia"/>
          <w:sz w:val="24"/>
          <w:szCs w:val="24"/>
        </w:rPr>
        <w:t>支持色域范围</w:t>
      </w:r>
      <w:proofErr w:type="gramEnd"/>
      <w:r>
        <w:rPr>
          <w:rFonts w:asciiTheme="minorEastAsia" w:hAnsiTheme="minorEastAsia" w:cs="宋体" w:hint="eastAsia"/>
          <w:sz w:val="24"/>
          <w:szCs w:val="24"/>
        </w:rPr>
        <w:t>调节，可任意按照标准显示（如设置为NTSC，REC709，DCI-P3等）。（提供第三方出具的盖有CNAS或CMA或MRA章的检测报告，加盖厂家公章）</w:t>
      </w:r>
    </w:p>
    <w:p w14:paraId="3E5475EF" w14:textId="77777777" w:rsidR="00742C44" w:rsidRDefault="006F741B">
      <w:pPr>
        <w:spacing w:line="360" w:lineRule="auto"/>
        <w:ind w:firstLine="420"/>
        <w:jc w:val="left"/>
        <w:rPr>
          <w:rFonts w:asciiTheme="minorEastAsia" w:hAnsiTheme="minorEastAsia" w:cs="宋体"/>
          <w:sz w:val="24"/>
          <w:szCs w:val="24"/>
        </w:rPr>
      </w:pPr>
      <w:r>
        <w:rPr>
          <w:rFonts w:asciiTheme="minorEastAsia" w:hAnsiTheme="minorEastAsia" w:cs="宋体" w:hint="eastAsia"/>
          <w:sz w:val="24"/>
          <w:szCs w:val="24"/>
        </w:rPr>
        <w:t>▲20.产品需符合TIRT-GK-JS-55-2020《显示设备显示性能和视觉健康认证技术规范 第五部分：室内LED显示屏》要求和中国环境标志（Ⅱ型）产品认证。（提供证书复印件并加盖公章）</w:t>
      </w:r>
    </w:p>
    <w:p w14:paraId="3BEC9192" w14:textId="77777777" w:rsidR="00742C44" w:rsidRDefault="006F741B">
      <w:pPr>
        <w:spacing w:line="360" w:lineRule="auto"/>
        <w:ind w:firstLine="420"/>
        <w:jc w:val="left"/>
        <w:rPr>
          <w:rFonts w:asciiTheme="minorEastAsia" w:hAnsiTheme="minorEastAsia" w:cs="宋体"/>
          <w:sz w:val="24"/>
          <w:szCs w:val="24"/>
        </w:rPr>
      </w:pPr>
      <w:r>
        <w:rPr>
          <w:rFonts w:asciiTheme="minorEastAsia" w:hAnsiTheme="minorEastAsia" w:cs="宋体" w:hint="eastAsia"/>
          <w:sz w:val="24"/>
          <w:szCs w:val="24"/>
        </w:rPr>
        <w:t>21.产品需通过带TUV标志的低蓝光认证。</w:t>
      </w:r>
    </w:p>
    <w:p w14:paraId="4840193B" w14:textId="77777777" w:rsidR="00742C44" w:rsidRDefault="006F741B">
      <w:pPr>
        <w:spacing w:line="360" w:lineRule="auto"/>
        <w:ind w:firstLine="420"/>
        <w:jc w:val="left"/>
        <w:rPr>
          <w:rFonts w:asciiTheme="minorEastAsia" w:hAnsiTheme="minorEastAsia" w:cs="宋体"/>
          <w:sz w:val="24"/>
          <w:szCs w:val="24"/>
        </w:rPr>
      </w:pPr>
      <w:r>
        <w:rPr>
          <w:rFonts w:asciiTheme="minorEastAsia" w:hAnsiTheme="minorEastAsia" w:cs="宋体" w:hint="eastAsia"/>
          <w:sz w:val="24"/>
          <w:szCs w:val="24"/>
        </w:rPr>
        <w:t>▲22.为确保本次投标产品的先进性，LED产品厂家进入</w:t>
      </w:r>
      <w:r w:rsidRPr="00B22894">
        <w:rPr>
          <w:rFonts w:asciiTheme="minorEastAsia" w:hAnsiTheme="minorEastAsia" w:cs="宋体" w:hint="eastAsia"/>
          <w:sz w:val="24"/>
          <w:szCs w:val="24"/>
        </w:rPr>
        <w:t>市级或以上</w:t>
      </w:r>
      <w:r>
        <w:rPr>
          <w:rFonts w:asciiTheme="minorEastAsia" w:hAnsiTheme="minorEastAsia" w:cs="宋体" w:hint="eastAsia"/>
          <w:sz w:val="24"/>
          <w:szCs w:val="24"/>
        </w:rPr>
        <w:t>节能低碳技术产品及示范案例推荐目录，提供目录清单截图。（提供目录清单截图）</w:t>
      </w:r>
    </w:p>
    <w:p w14:paraId="7DCA87AB" w14:textId="77777777" w:rsidR="00742C44" w:rsidRDefault="006F741B">
      <w:pPr>
        <w:spacing w:line="360" w:lineRule="auto"/>
        <w:rPr>
          <w:rFonts w:ascii="宋体" w:eastAsia="宋体" w:hAnsi="宋体" w:cs="宋体"/>
          <w:b/>
          <w:sz w:val="24"/>
          <w:szCs w:val="24"/>
        </w:rPr>
      </w:pPr>
      <w:r>
        <w:rPr>
          <w:rFonts w:ascii="宋体" w:eastAsia="宋体" w:hAnsi="宋体" w:cs="宋体" w:hint="eastAsia"/>
          <w:b/>
          <w:sz w:val="24"/>
          <w:szCs w:val="24"/>
        </w:rPr>
        <w:lastRenderedPageBreak/>
        <w:t>（二）</w:t>
      </w:r>
      <w:r>
        <w:rPr>
          <w:rFonts w:ascii="宋体" w:eastAsia="宋体" w:hAnsi="宋体" w:cs="宋体" w:hint="eastAsia"/>
          <w:sz w:val="24"/>
          <w:szCs w:val="24"/>
        </w:rPr>
        <w:t>安装配件包</w:t>
      </w:r>
    </w:p>
    <w:p w14:paraId="112C62CC"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1、详细内容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
        <w:gridCol w:w="1094"/>
        <w:gridCol w:w="1014"/>
        <w:gridCol w:w="5799"/>
      </w:tblGrid>
      <w:tr w:rsidR="00742C44" w14:paraId="73EBB4E5" w14:textId="77777777">
        <w:trPr>
          <w:jc w:val="center"/>
        </w:trPr>
        <w:tc>
          <w:tcPr>
            <w:tcW w:w="0" w:type="auto"/>
            <w:vAlign w:val="center"/>
          </w:tcPr>
          <w:p w14:paraId="2F23F7A8" w14:textId="77777777" w:rsidR="00742C44" w:rsidRDefault="006F741B">
            <w:pPr>
              <w:pStyle w:val="a7"/>
              <w:ind w:firstLineChars="0" w:firstLine="0"/>
              <w:jc w:val="center"/>
              <w:rPr>
                <w:rFonts w:ascii="宋体" w:hAnsi="宋体" w:cs="宋体"/>
                <w:szCs w:val="24"/>
              </w:rPr>
            </w:pPr>
            <w:r>
              <w:rPr>
                <w:rFonts w:ascii="宋体" w:hAnsi="宋体" w:cs="宋体" w:hint="eastAsia"/>
                <w:szCs w:val="24"/>
              </w:rPr>
              <w:t>序号</w:t>
            </w:r>
          </w:p>
        </w:tc>
        <w:tc>
          <w:tcPr>
            <w:tcW w:w="0" w:type="auto"/>
            <w:vAlign w:val="center"/>
          </w:tcPr>
          <w:p w14:paraId="2A83BA6C" w14:textId="77777777" w:rsidR="00742C44" w:rsidRDefault="006F741B">
            <w:pPr>
              <w:pStyle w:val="a7"/>
              <w:ind w:firstLineChars="0" w:firstLine="0"/>
              <w:jc w:val="center"/>
              <w:rPr>
                <w:rFonts w:ascii="宋体" w:hAnsi="宋体" w:cs="宋体"/>
                <w:szCs w:val="24"/>
              </w:rPr>
            </w:pPr>
            <w:r>
              <w:rPr>
                <w:rFonts w:ascii="宋体" w:hAnsi="宋体" w:cs="宋体" w:hint="eastAsia"/>
                <w:szCs w:val="24"/>
              </w:rPr>
              <w:t>名称</w:t>
            </w:r>
          </w:p>
        </w:tc>
        <w:tc>
          <w:tcPr>
            <w:tcW w:w="0" w:type="auto"/>
            <w:vAlign w:val="center"/>
          </w:tcPr>
          <w:p w14:paraId="5C7E4679" w14:textId="77777777" w:rsidR="00742C44" w:rsidRDefault="006F741B">
            <w:pPr>
              <w:pStyle w:val="a7"/>
              <w:ind w:firstLineChars="0" w:firstLine="0"/>
              <w:jc w:val="center"/>
              <w:rPr>
                <w:rFonts w:ascii="宋体" w:hAnsi="宋体" w:cs="宋体"/>
                <w:szCs w:val="24"/>
              </w:rPr>
            </w:pPr>
            <w:r>
              <w:rPr>
                <w:rFonts w:ascii="宋体" w:hAnsi="宋体" w:cs="宋体" w:hint="eastAsia"/>
                <w:szCs w:val="24"/>
              </w:rPr>
              <w:t>数量/单位</w:t>
            </w:r>
          </w:p>
        </w:tc>
        <w:tc>
          <w:tcPr>
            <w:tcW w:w="0" w:type="auto"/>
            <w:vAlign w:val="center"/>
          </w:tcPr>
          <w:p w14:paraId="287C5A8E" w14:textId="77777777" w:rsidR="00742C44" w:rsidRDefault="006F741B">
            <w:pPr>
              <w:pStyle w:val="a7"/>
              <w:ind w:firstLineChars="0" w:firstLine="0"/>
              <w:jc w:val="center"/>
              <w:rPr>
                <w:rFonts w:ascii="宋体" w:hAnsi="宋体" w:cs="宋体"/>
                <w:szCs w:val="24"/>
              </w:rPr>
            </w:pPr>
            <w:r>
              <w:rPr>
                <w:rFonts w:ascii="宋体" w:hAnsi="宋体" w:cs="宋体" w:hint="eastAsia"/>
                <w:szCs w:val="24"/>
              </w:rPr>
              <w:t>备注</w:t>
            </w:r>
          </w:p>
        </w:tc>
      </w:tr>
      <w:tr w:rsidR="00742C44" w14:paraId="2FE77E15" w14:textId="77777777">
        <w:trPr>
          <w:jc w:val="center"/>
        </w:trPr>
        <w:tc>
          <w:tcPr>
            <w:tcW w:w="0" w:type="auto"/>
            <w:vAlign w:val="center"/>
          </w:tcPr>
          <w:p w14:paraId="60C7C990" w14:textId="77777777" w:rsidR="00742C44" w:rsidRDefault="006F741B">
            <w:pPr>
              <w:spacing w:line="360" w:lineRule="auto"/>
              <w:jc w:val="center"/>
              <w:rPr>
                <w:rFonts w:ascii="宋体" w:eastAsia="宋体" w:hAnsi="宋体" w:cs="宋体"/>
                <w:sz w:val="24"/>
                <w:szCs w:val="24"/>
              </w:rPr>
            </w:pPr>
            <w:r>
              <w:rPr>
                <w:rFonts w:ascii="宋体" w:eastAsia="宋体" w:hAnsi="宋体" w:cs="宋体" w:hint="eastAsia"/>
                <w:sz w:val="24"/>
                <w:szCs w:val="24"/>
              </w:rPr>
              <w:t>1</w:t>
            </w:r>
          </w:p>
        </w:tc>
        <w:tc>
          <w:tcPr>
            <w:tcW w:w="0" w:type="auto"/>
            <w:vAlign w:val="center"/>
          </w:tcPr>
          <w:p w14:paraId="08FD287F"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安装配件包</w:t>
            </w:r>
          </w:p>
        </w:tc>
        <w:tc>
          <w:tcPr>
            <w:tcW w:w="0" w:type="auto"/>
            <w:vAlign w:val="center"/>
          </w:tcPr>
          <w:p w14:paraId="22CA08CE"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1项</w:t>
            </w:r>
          </w:p>
        </w:tc>
        <w:tc>
          <w:tcPr>
            <w:tcW w:w="0" w:type="auto"/>
            <w:vAlign w:val="center"/>
          </w:tcPr>
          <w:p w14:paraId="464CE56D" w14:textId="77777777" w:rsidR="00742C44" w:rsidRDefault="006F741B">
            <w:pPr>
              <w:pStyle w:val="a7"/>
              <w:ind w:firstLineChars="0" w:firstLine="0"/>
              <w:jc w:val="center"/>
              <w:rPr>
                <w:rFonts w:ascii="宋体" w:hAnsi="宋体" w:cs="宋体"/>
                <w:szCs w:val="24"/>
              </w:rPr>
            </w:pPr>
            <w:r>
              <w:rPr>
                <w:rFonts w:ascii="宋体" w:hAnsi="宋体" w:cs="宋体" w:hint="eastAsia"/>
                <w:szCs w:val="24"/>
              </w:rPr>
              <w:t>至少包含视频处理器、配电装置、机柜、安装所需的框架、材料及安装服务等</w:t>
            </w:r>
          </w:p>
        </w:tc>
      </w:tr>
    </w:tbl>
    <w:p w14:paraId="4F9B1D1F"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2、技术参数要求</w:t>
      </w:r>
    </w:p>
    <w:p w14:paraId="49A64896" w14:textId="77777777" w:rsidR="00742C44" w:rsidRDefault="006F741B">
      <w:pPr>
        <w:tabs>
          <w:tab w:val="left" w:pos="312"/>
        </w:tabs>
        <w:spacing w:line="360" w:lineRule="auto"/>
        <w:rPr>
          <w:rFonts w:ascii="宋体" w:eastAsia="宋体" w:hAnsi="宋体" w:cs="宋体"/>
          <w:sz w:val="24"/>
          <w:szCs w:val="24"/>
        </w:rPr>
      </w:pPr>
      <w:r>
        <w:rPr>
          <w:rFonts w:ascii="宋体" w:eastAsia="宋体" w:hAnsi="宋体" w:cs="宋体" w:hint="eastAsia"/>
          <w:sz w:val="24"/>
          <w:szCs w:val="24"/>
        </w:rPr>
        <w:tab/>
        <w:t>视频处理器参数要求：</w:t>
      </w:r>
    </w:p>
    <w:p w14:paraId="45EACE2E"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1.为保证产品维修便利性以及使用适配性，应与显示屏（LED）为同一品牌，配套使用。</w:t>
      </w:r>
    </w:p>
    <w:p w14:paraId="3C2474FC"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2.至少支持2路HDMI 1.4，1路DVI输入接口。</w:t>
      </w:r>
    </w:p>
    <w:p w14:paraId="5F5A6600" w14:textId="77777777" w:rsidR="00742C44" w:rsidRDefault="006F741B">
      <w:pPr>
        <w:tabs>
          <w:tab w:val="left" w:pos="312"/>
        </w:tabs>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3.至少支持10路千兆网口输出接口，</w:t>
      </w:r>
      <w:proofErr w:type="gramStart"/>
      <w:r>
        <w:rPr>
          <w:rFonts w:ascii="宋体" w:eastAsia="宋体" w:hAnsi="宋体" w:cs="宋体" w:hint="eastAsia"/>
          <w:sz w:val="24"/>
          <w:szCs w:val="24"/>
        </w:rPr>
        <w:t>最大带载</w:t>
      </w:r>
      <w:proofErr w:type="gramEnd"/>
      <w:r>
        <w:rPr>
          <w:rFonts w:ascii="宋体" w:eastAsia="宋体" w:hAnsi="宋体" w:cs="宋体" w:hint="eastAsia"/>
          <w:sz w:val="24"/>
          <w:szCs w:val="24"/>
        </w:rPr>
        <w:t>650</w:t>
      </w:r>
      <w:proofErr w:type="gramStart"/>
      <w:r>
        <w:rPr>
          <w:rFonts w:ascii="宋体" w:eastAsia="宋体" w:hAnsi="宋体" w:cs="宋体" w:hint="eastAsia"/>
          <w:sz w:val="24"/>
          <w:szCs w:val="24"/>
        </w:rPr>
        <w:t>万像</w:t>
      </w:r>
      <w:proofErr w:type="gramEnd"/>
      <w:r>
        <w:rPr>
          <w:rFonts w:ascii="宋体" w:eastAsia="宋体" w:hAnsi="宋体" w:cs="宋体" w:hint="eastAsia"/>
          <w:sz w:val="24"/>
          <w:szCs w:val="24"/>
        </w:rPr>
        <w:t>素，单台设备输出最大宽度10240，高度8192。</w:t>
      </w:r>
    </w:p>
    <w:p w14:paraId="45961893" w14:textId="77777777" w:rsidR="00742C44" w:rsidRDefault="006F741B">
      <w:pPr>
        <w:tabs>
          <w:tab w:val="left" w:pos="312"/>
        </w:tabs>
        <w:spacing w:line="360" w:lineRule="auto"/>
        <w:rPr>
          <w:rFonts w:ascii="宋体" w:eastAsia="宋体" w:hAnsi="宋体" w:cs="宋体"/>
          <w:sz w:val="24"/>
          <w:szCs w:val="24"/>
        </w:rPr>
      </w:pPr>
      <w:r>
        <w:rPr>
          <w:rFonts w:ascii="宋体" w:eastAsia="宋体" w:hAnsi="宋体" w:cs="宋体" w:hint="eastAsia"/>
          <w:sz w:val="24"/>
          <w:szCs w:val="24"/>
        </w:rPr>
        <w:tab/>
        <w:t>配电装置参数要求：</w:t>
      </w:r>
    </w:p>
    <w:p w14:paraId="2E4EF69F" w14:textId="77777777" w:rsidR="00742C44" w:rsidRDefault="006F741B">
      <w:pPr>
        <w:spacing w:line="360" w:lineRule="auto"/>
        <w:ind w:firstLine="420"/>
        <w:jc w:val="left"/>
        <w:rPr>
          <w:rFonts w:eastAsia="Times New Roman"/>
          <w:sz w:val="24"/>
          <w:szCs w:val="24"/>
        </w:rPr>
      </w:pPr>
      <w:r>
        <w:rPr>
          <w:rFonts w:eastAsia="Times New Roman" w:hint="eastAsia"/>
          <w:sz w:val="24"/>
          <w:szCs w:val="24"/>
        </w:rPr>
        <w:t>1</w:t>
      </w:r>
      <w:r>
        <w:rPr>
          <w:rFonts w:eastAsia="Times New Roman"/>
          <w:sz w:val="24"/>
          <w:szCs w:val="24"/>
        </w:rPr>
        <w:t>.</w:t>
      </w:r>
      <w:r>
        <w:rPr>
          <w:rFonts w:eastAsia="Times New Roman" w:hint="eastAsia"/>
          <w:sz w:val="24"/>
          <w:szCs w:val="24"/>
        </w:rPr>
        <w:t>1</w:t>
      </w:r>
      <w:r>
        <w:rPr>
          <w:rFonts w:eastAsia="Times New Roman"/>
          <w:sz w:val="24"/>
          <w:szCs w:val="24"/>
        </w:rPr>
        <w:t>0KW</w:t>
      </w:r>
      <w:r>
        <w:rPr>
          <w:rFonts w:eastAsia="Times New Roman" w:hint="eastAsia"/>
          <w:sz w:val="24"/>
          <w:szCs w:val="24"/>
        </w:rPr>
        <w:t>室内</w:t>
      </w:r>
      <w:r>
        <w:rPr>
          <w:rFonts w:eastAsia="Times New Roman"/>
          <w:sz w:val="24"/>
          <w:szCs w:val="24"/>
        </w:rPr>
        <w:t>配电柜</w:t>
      </w:r>
    </w:p>
    <w:p w14:paraId="686FD8FE" w14:textId="77777777" w:rsidR="00742C44" w:rsidRDefault="006F741B">
      <w:pPr>
        <w:spacing w:line="360" w:lineRule="auto"/>
        <w:ind w:firstLine="420"/>
        <w:jc w:val="left"/>
        <w:rPr>
          <w:rFonts w:eastAsia="Times New Roman"/>
          <w:sz w:val="24"/>
          <w:szCs w:val="24"/>
        </w:rPr>
      </w:pPr>
      <w:r>
        <w:rPr>
          <w:rFonts w:eastAsia="Times New Roman" w:hint="eastAsia"/>
          <w:sz w:val="24"/>
          <w:szCs w:val="24"/>
        </w:rPr>
        <w:t>2</w:t>
      </w:r>
      <w:r>
        <w:rPr>
          <w:rFonts w:eastAsia="Times New Roman"/>
          <w:sz w:val="24"/>
          <w:szCs w:val="24"/>
        </w:rPr>
        <w:t>.需具备智能配电柜，含PLC远程控制系统</w:t>
      </w:r>
      <w:r>
        <w:rPr>
          <w:rFonts w:eastAsia="Times New Roman" w:hint="eastAsia"/>
          <w:sz w:val="24"/>
          <w:szCs w:val="24"/>
        </w:rPr>
        <w:t>。</w:t>
      </w:r>
    </w:p>
    <w:p w14:paraId="3BF57F70" w14:textId="77777777" w:rsidR="00742C44" w:rsidRDefault="006F741B">
      <w:pPr>
        <w:spacing w:line="360" w:lineRule="auto"/>
        <w:ind w:firstLine="420"/>
        <w:rPr>
          <w:sz w:val="24"/>
          <w:szCs w:val="24"/>
        </w:rPr>
      </w:pPr>
      <w:r>
        <w:rPr>
          <w:rFonts w:ascii="宋体" w:eastAsia="宋体" w:hAnsi="宋体" w:cs="宋体" w:hint="eastAsia"/>
          <w:sz w:val="24"/>
          <w:szCs w:val="24"/>
        </w:rPr>
        <w:t>▲</w:t>
      </w:r>
      <w:r>
        <w:rPr>
          <w:rFonts w:hint="eastAsia"/>
          <w:sz w:val="24"/>
          <w:szCs w:val="24"/>
        </w:rPr>
        <w:t>3.</w:t>
      </w:r>
      <w:r>
        <w:rPr>
          <w:rFonts w:hint="eastAsia"/>
          <w:sz w:val="24"/>
          <w:szCs w:val="24"/>
        </w:rPr>
        <w:t>为确保与</w:t>
      </w:r>
      <w:r>
        <w:rPr>
          <w:rFonts w:ascii="宋体" w:eastAsia="宋体" w:hAnsi="宋体" w:cs="宋体" w:hint="eastAsia"/>
          <w:sz w:val="24"/>
          <w:szCs w:val="24"/>
        </w:rPr>
        <w:t>显示屏（LED）</w:t>
      </w:r>
      <w:r>
        <w:rPr>
          <w:rFonts w:hint="eastAsia"/>
          <w:sz w:val="24"/>
          <w:szCs w:val="24"/>
        </w:rPr>
        <w:t>属于同一品牌，需提供</w:t>
      </w:r>
      <w:r>
        <w:rPr>
          <w:rFonts w:ascii="宋体" w:eastAsia="宋体" w:hAnsi="宋体" w:cs="宋体" w:hint="eastAsia"/>
          <w:sz w:val="24"/>
          <w:szCs w:val="24"/>
        </w:rPr>
        <w:t>显示屏（LED）</w:t>
      </w:r>
      <w:r>
        <w:rPr>
          <w:rFonts w:hint="eastAsia"/>
          <w:sz w:val="24"/>
          <w:szCs w:val="24"/>
        </w:rPr>
        <w:t>厂家配电柜</w:t>
      </w:r>
      <w:r>
        <w:rPr>
          <w:rFonts w:hint="eastAsia"/>
          <w:sz w:val="24"/>
          <w:szCs w:val="24"/>
        </w:rPr>
        <w:t>CQC</w:t>
      </w:r>
      <w:r>
        <w:rPr>
          <w:rFonts w:hint="eastAsia"/>
          <w:sz w:val="24"/>
          <w:szCs w:val="24"/>
        </w:rPr>
        <w:t>认证复印件并加盖公章。</w:t>
      </w:r>
    </w:p>
    <w:p w14:paraId="52CBBFB7" w14:textId="77777777" w:rsidR="00742C44" w:rsidRDefault="006F741B">
      <w:pPr>
        <w:spacing w:line="360" w:lineRule="auto"/>
        <w:ind w:firstLine="420"/>
        <w:rPr>
          <w:rFonts w:ascii="宋体" w:eastAsia="宋体" w:hAnsi="宋体" w:cs="宋体"/>
          <w:sz w:val="24"/>
          <w:szCs w:val="24"/>
        </w:rPr>
      </w:pPr>
      <w:r>
        <w:rPr>
          <w:rFonts w:ascii="宋体" w:eastAsia="宋体" w:hAnsi="宋体" w:cs="宋体" w:hint="eastAsia"/>
          <w:sz w:val="24"/>
          <w:szCs w:val="24"/>
        </w:rPr>
        <w:t>其他参数要求：</w:t>
      </w:r>
    </w:p>
    <w:p w14:paraId="2AC7B901" w14:textId="77777777" w:rsidR="00742C44" w:rsidRDefault="006F741B">
      <w:pPr>
        <w:pStyle w:val="a7"/>
        <w:ind w:firstLineChars="0" w:firstLine="420"/>
        <w:jc w:val="left"/>
        <w:rPr>
          <w:rFonts w:ascii="宋体" w:hAnsi="宋体" w:cs="宋体"/>
          <w:szCs w:val="24"/>
        </w:rPr>
      </w:pPr>
      <w:r>
        <w:rPr>
          <w:rFonts w:ascii="宋体" w:hAnsi="宋体" w:cs="宋体" w:hint="eastAsia"/>
          <w:szCs w:val="24"/>
        </w:rPr>
        <w:t>1.框架为钢结构。</w:t>
      </w:r>
    </w:p>
    <w:p w14:paraId="578E22A8" w14:textId="77777777" w:rsidR="00742C44" w:rsidRDefault="006F741B">
      <w:pPr>
        <w:pStyle w:val="a7"/>
        <w:ind w:firstLineChars="0" w:firstLine="420"/>
        <w:jc w:val="left"/>
        <w:rPr>
          <w:rFonts w:ascii="宋体" w:hAnsi="宋体" w:cs="宋体"/>
          <w:szCs w:val="24"/>
        </w:rPr>
      </w:pPr>
      <w:r>
        <w:rPr>
          <w:rFonts w:ascii="宋体" w:hAnsi="宋体" w:cs="宋体" w:hint="eastAsia"/>
          <w:szCs w:val="24"/>
        </w:rPr>
        <w:t>2.为确保钢结构施工安全性和</w:t>
      </w:r>
      <w:proofErr w:type="gramStart"/>
      <w:r>
        <w:rPr>
          <w:rFonts w:ascii="宋体" w:hAnsi="宋体" w:cs="宋体" w:hint="eastAsia"/>
          <w:szCs w:val="24"/>
        </w:rPr>
        <w:t>屏体</w:t>
      </w:r>
      <w:proofErr w:type="gramEnd"/>
      <w:r>
        <w:rPr>
          <w:rFonts w:ascii="宋体" w:hAnsi="宋体" w:cs="宋体" w:hint="eastAsia"/>
          <w:szCs w:val="24"/>
        </w:rPr>
        <w:t>安装工艺，钢结构须由LED制造商安装并提供原厂服务。</w:t>
      </w:r>
    </w:p>
    <w:p w14:paraId="29577EB6"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三、其他要求</w:t>
      </w:r>
    </w:p>
    <w:p w14:paraId="35AACB59"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本项预算</w:t>
      </w:r>
      <w:proofErr w:type="gramStart"/>
      <w:r>
        <w:rPr>
          <w:rFonts w:ascii="宋体" w:eastAsia="宋体" w:hAnsi="宋体" w:cs="宋体" w:hint="eastAsia"/>
          <w:sz w:val="24"/>
          <w:szCs w:val="24"/>
        </w:rPr>
        <w:t>需包括</w:t>
      </w:r>
      <w:proofErr w:type="gramEnd"/>
      <w:r>
        <w:rPr>
          <w:rFonts w:ascii="宋体" w:eastAsia="宋体" w:hAnsi="宋体" w:cs="宋体" w:hint="eastAsia"/>
          <w:sz w:val="24"/>
          <w:szCs w:val="24"/>
        </w:rPr>
        <w:t>以上所有内容的改造费用、系统集成费用、包装、仓储、运输、保险、安装及验收合格之前及保修期发生的所有含税费用。</w:t>
      </w:r>
    </w:p>
    <w:p w14:paraId="3E10F617"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四、商务要求</w:t>
      </w:r>
    </w:p>
    <w:p w14:paraId="61B83435"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（一）提供材料要求</w:t>
      </w:r>
    </w:p>
    <w:p w14:paraId="48F8FEFB" w14:textId="77777777" w:rsidR="00742C44" w:rsidRDefault="006F741B">
      <w:pPr>
        <w:spacing w:line="360" w:lineRule="auto"/>
        <w:ind w:firstLine="420"/>
        <w:rPr>
          <w:rFonts w:ascii="宋体" w:eastAsia="宋体" w:hAnsi="宋体" w:cs="宋体"/>
          <w:sz w:val="24"/>
          <w:szCs w:val="24"/>
        </w:rPr>
      </w:pPr>
      <w:r>
        <w:rPr>
          <w:rFonts w:ascii="宋体" w:eastAsia="宋体" w:hAnsi="宋体" w:cs="宋体" w:hint="eastAsia"/>
          <w:sz w:val="24"/>
          <w:szCs w:val="24"/>
        </w:rPr>
        <w:t>（1）供应商营业执照；</w:t>
      </w:r>
    </w:p>
    <w:p w14:paraId="3CBBF793" w14:textId="4C998F56" w:rsidR="00742C44" w:rsidRDefault="006F741B" w:rsidP="006F741B">
      <w:pPr>
        <w:spacing w:line="360" w:lineRule="auto"/>
        <w:ind w:firstLine="420"/>
        <w:rPr>
          <w:rFonts w:ascii="宋体" w:eastAsia="宋体" w:hAnsi="宋体" w:cs="宋体"/>
          <w:sz w:val="24"/>
          <w:szCs w:val="24"/>
        </w:rPr>
      </w:pPr>
      <w:r>
        <w:rPr>
          <w:rFonts w:ascii="宋体" w:eastAsia="宋体" w:hAnsi="宋体" w:cs="宋体" w:hint="eastAsia"/>
          <w:sz w:val="24"/>
          <w:szCs w:val="24"/>
        </w:rPr>
        <w:t>（2）提供负责人员名单，团队人员至少1人具有系统集成项目管理工程师</w:t>
      </w:r>
      <w:r>
        <w:rPr>
          <w:rFonts w:ascii="宋体" w:eastAsia="宋体" w:hAnsi="宋体" w:cs="宋体" w:hint="eastAsia"/>
          <w:sz w:val="24"/>
          <w:szCs w:val="24"/>
        </w:rPr>
        <w:lastRenderedPageBreak/>
        <w:t>证；</w:t>
      </w:r>
    </w:p>
    <w:p w14:paraId="462D8C40" w14:textId="78349777" w:rsidR="00742C44" w:rsidRDefault="006F741B">
      <w:pPr>
        <w:spacing w:line="360" w:lineRule="auto"/>
        <w:ind w:firstLine="42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3</w:t>
      </w:r>
      <w:r>
        <w:rPr>
          <w:rFonts w:ascii="宋体" w:eastAsia="宋体" w:hAnsi="宋体" w:cs="宋体" w:hint="eastAsia"/>
          <w:sz w:val="24"/>
          <w:szCs w:val="24"/>
        </w:rPr>
        <w:t>）至少具有数字多媒体工程系统集成、电子与智能化工程专业承包等资质；（若由LED屏厂家安装的，提供LED屏厂家资质）</w:t>
      </w:r>
    </w:p>
    <w:p w14:paraId="55E26DA2" w14:textId="6358EAAA" w:rsidR="00742C44" w:rsidRDefault="006F741B">
      <w:pPr>
        <w:spacing w:line="360" w:lineRule="auto"/>
        <w:ind w:firstLine="42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4</w:t>
      </w:r>
      <w:r>
        <w:rPr>
          <w:rFonts w:ascii="宋体" w:eastAsia="宋体" w:hAnsi="宋体" w:cs="宋体" w:hint="eastAsia"/>
          <w:sz w:val="24"/>
          <w:szCs w:val="24"/>
        </w:rPr>
        <w:t>）“技术要求”中“▲”参数相关佐证材料；</w:t>
      </w:r>
    </w:p>
    <w:p w14:paraId="5990667F" w14:textId="6491B924" w:rsidR="00742C44" w:rsidRDefault="006F741B">
      <w:pPr>
        <w:spacing w:line="360" w:lineRule="auto"/>
        <w:ind w:firstLine="42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5</w:t>
      </w:r>
      <w:r>
        <w:rPr>
          <w:rFonts w:ascii="宋体" w:eastAsia="宋体" w:hAnsi="宋体" w:cs="宋体" w:hint="eastAsia"/>
          <w:sz w:val="24"/>
          <w:szCs w:val="24"/>
        </w:rPr>
        <w:t>）参数响应情况表。</w:t>
      </w:r>
    </w:p>
    <w:p w14:paraId="59066C13" w14:textId="77777777" w:rsidR="00742C44" w:rsidRDefault="006F741B">
      <w:pPr>
        <w:spacing w:line="360" w:lineRule="auto"/>
        <w:ind w:firstLine="420"/>
        <w:rPr>
          <w:rFonts w:ascii="宋体" w:eastAsia="宋体" w:hAnsi="宋体" w:cs="宋体"/>
          <w:sz w:val="24"/>
          <w:szCs w:val="24"/>
        </w:rPr>
      </w:pPr>
      <w:r>
        <w:rPr>
          <w:rFonts w:ascii="宋体" w:eastAsia="宋体" w:hAnsi="宋体" w:cs="宋体" w:hint="eastAsia"/>
          <w:sz w:val="24"/>
          <w:szCs w:val="24"/>
        </w:rPr>
        <w:t>以上材料提供复印件或扫描件，并盖章。</w:t>
      </w:r>
    </w:p>
    <w:p w14:paraId="4374418F"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（二）服务时间</w:t>
      </w:r>
    </w:p>
    <w:p w14:paraId="113CC607" w14:textId="77777777" w:rsidR="00742C44" w:rsidRDefault="006F741B">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合同签订后30个自然日内完成供货，待采购人通知后开展安装调试。</w:t>
      </w:r>
    </w:p>
    <w:p w14:paraId="60231735"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（三）履约地点</w:t>
      </w:r>
    </w:p>
    <w:p w14:paraId="6ECEF86B"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广州市内采购人指定地点。</w:t>
      </w:r>
    </w:p>
    <w:p w14:paraId="43D1AE52"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（四）验收要求</w:t>
      </w:r>
    </w:p>
    <w:p w14:paraId="1250E544"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1.验收时间及方式：产品安装、调试完毕，运行正常后，由供应商提出验收申请，由采购方7个工作日内启动验收。</w:t>
      </w:r>
    </w:p>
    <w:p w14:paraId="4ADF2248"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验收标准：（1）单、证齐全：应有产品合格证（或质量证明）、使用说明、保修证明、发票和其它应具有的单证。（2）产品质量：应符合中华人民共和国国家安全质量标准、环保标准、行业标准。（3）产品所有技术性能规格及参数：应符合招投标文件和合同所要求的技术标准及生产厂商公开的宣传资料和生产厂商官方网站宣传内容的标准要求。（4）产品为全新未使用过的原厂合格正品（包括零部件），表面无划损、无任何缺陷隐患。</w:t>
      </w:r>
    </w:p>
    <w:p w14:paraId="00D47684"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3.验收费用：验收所产生的所有费用由供应商承担。</w:t>
      </w:r>
    </w:p>
    <w:p w14:paraId="492A0560"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（五）其他要求</w:t>
      </w:r>
    </w:p>
    <w:p w14:paraId="30F948F2" w14:textId="77777777" w:rsidR="00742C44" w:rsidRDefault="006F741B">
      <w:pPr>
        <w:spacing w:line="360" w:lineRule="auto"/>
        <w:rPr>
          <w:rFonts w:ascii="宋体" w:eastAsia="宋体" w:hAnsi="宋体" w:cs="宋体"/>
          <w:sz w:val="24"/>
          <w:szCs w:val="24"/>
        </w:rPr>
      </w:pPr>
      <w:r>
        <w:rPr>
          <w:rFonts w:ascii="宋体" w:eastAsia="宋体" w:hAnsi="宋体" w:cs="宋体" w:hint="eastAsia"/>
          <w:sz w:val="24"/>
          <w:szCs w:val="24"/>
        </w:rPr>
        <w:t>1.培训要求</w:t>
      </w:r>
    </w:p>
    <w:p w14:paraId="622318BB" w14:textId="77777777" w:rsidR="00742C44" w:rsidRDefault="006F741B">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供应方应提供现场培训，最少培训2人熟练使用。</w:t>
      </w:r>
    </w:p>
    <w:sectPr w:rsidR="00742C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338F236" w14:textId="77777777" w:rsidR="00C75CF4" w:rsidRDefault="00C75CF4" w:rsidP="00B22894">
      <w:r>
        <w:separator/>
      </w:r>
    </w:p>
  </w:endnote>
  <w:endnote w:type="continuationSeparator" w:id="0">
    <w:p w14:paraId="4D6CEE59" w14:textId="77777777" w:rsidR="00C75CF4" w:rsidRDefault="00C75CF4" w:rsidP="00B22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22F91" w14:textId="77777777" w:rsidR="00C75CF4" w:rsidRDefault="00C75CF4" w:rsidP="00B22894">
      <w:r>
        <w:separator/>
      </w:r>
    </w:p>
  </w:footnote>
  <w:footnote w:type="continuationSeparator" w:id="0">
    <w:p w14:paraId="3B53B9C3" w14:textId="77777777" w:rsidR="00C75CF4" w:rsidRDefault="00C75CF4" w:rsidP="00B228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xMWI1MWFiY2ExYmJlMjJhYTg3ZDk0YzkzZTc2YTIifQ=="/>
  </w:docVars>
  <w:rsids>
    <w:rsidRoot w:val="001967CB"/>
    <w:rsid w:val="00000EEF"/>
    <w:rsid w:val="00027CC8"/>
    <w:rsid w:val="00045802"/>
    <w:rsid w:val="000570E6"/>
    <w:rsid w:val="000631CF"/>
    <w:rsid w:val="000719D1"/>
    <w:rsid w:val="00073641"/>
    <w:rsid w:val="000B2888"/>
    <w:rsid w:val="000C0FF2"/>
    <w:rsid w:val="001109E3"/>
    <w:rsid w:val="00110C65"/>
    <w:rsid w:val="001122ED"/>
    <w:rsid w:val="00165012"/>
    <w:rsid w:val="001967CB"/>
    <w:rsid w:val="001A29D7"/>
    <w:rsid w:val="001F1CA7"/>
    <w:rsid w:val="00226B6C"/>
    <w:rsid w:val="00235BF5"/>
    <w:rsid w:val="00252E0F"/>
    <w:rsid w:val="002722CD"/>
    <w:rsid w:val="00274354"/>
    <w:rsid w:val="00282FBB"/>
    <w:rsid w:val="002E0C72"/>
    <w:rsid w:val="002E656C"/>
    <w:rsid w:val="003045E2"/>
    <w:rsid w:val="00312627"/>
    <w:rsid w:val="00315377"/>
    <w:rsid w:val="00315C78"/>
    <w:rsid w:val="00361926"/>
    <w:rsid w:val="00391FA2"/>
    <w:rsid w:val="00460516"/>
    <w:rsid w:val="0049624B"/>
    <w:rsid w:val="004D712B"/>
    <w:rsid w:val="00521856"/>
    <w:rsid w:val="005D51BE"/>
    <w:rsid w:val="005F1A35"/>
    <w:rsid w:val="00612316"/>
    <w:rsid w:val="006C1A54"/>
    <w:rsid w:val="006F741B"/>
    <w:rsid w:val="00731547"/>
    <w:rsid w:val="00741BB3"/>
    <w:rsid w:val="00742C44"/>
    <w:rsid w:val="0074452E"/>
    <w:rsid w:val="0076638F"/>
    <w:rsid w:val="00790462"/>
    <w:rsid w:val="007B7A79"/>
    <w:rsid w:val="00860F73"/>
    <w:rsid w:val="00882F87"/>
    <w:rsid w:val="00893F83"/>
    <w:rsid w:val="008A0BBF"/>
    <w:rsid w:val="008C16DC"/>
    <w:rsid w:val="008C2E7A"/>
    <w:rsid w:val="008E057A"/>
    <w:rsid w:val="00904397"/>
    <w:rsid w:val="00910539"/>
    <w:rsid w:val="0092275E"/>
    <w:rsid w:val="00943404"/>
    <w:rsid w:val="00A34839"/>
    <w:rsid w:val="00A61052"/>
    <w:rsid w:val="00AE2518"/>
    <w:rsid w:val="00AE2D82"/>
    <w:rsid w:val="00B22894"/>
    <w:rsid w:val="00B266D7"/>
    <w:rsid w:val="00B32DD0"/>
    <w:rsid w:val="00BB0348"/>
    <w:rsid w:val="00BB670C"/>
    <w:rsid w:val="00C75CF4"/>
    <w:rsid w:val="00CC2B56"/>
    <w:rsid w:val="00CC4F8B"/>
    <w:rsid w:val="00CC6BE4"/>
    <w:rsid w:val="00CF17CC"/>
    <w:rsid w:val="00D35A2C"/>
    <w:rsid w:val="00D72BF5"/>
    <w:rsid w:val="00DD24A4"/>
    <w:rsid w:val="00DF5B82"/>
    <w:rsid w:val="00E01BFB"/>
    <w:rsid w:val="00E24AED"/>
    <w:rsid w:val="00E64D3E"/>
    <w:rsid w:val="00EC7DE7"/>
    <w:rsid w:val="00F328DC"/>
    <w:rsid w:val="00F52583"/>
    <w:rsid w:val="00F75019"/>
    <w:rsid w:val="00FA4D6E"/>
    <w:rsid w:val="00FB6741"/>
    <w:rsid w:val="049A1E3D"/>
    <w:rsid w:val="07E54A1E"/>
    <w:rsid w:val="08E54928"/>
    <w:rsid w:val="09150170"/>
    <w:rsid w:val="0EED66F4"/>
    <w:rsid w:val="121717A1"/>
    <w:rsid w:val="15BB5359"/>
    <w:rsid w:val="19A90B8D"/>
    <w:rsid w:val="25B119DA"/>
    <w:rsid w:val="2A981E04"/>
    <w:rsid w:val="2C385DA0"/>
    <w:rsid w:val="2CE35D0C"/>
    <w:rsid w:val="2EAE2861"/>
    <w:rsid w:val="3B343BD6"/>
    <w:rsid w:val="45171DD7"/>
    <w:rsid w:val="678125B6"/>
    <w:rsid w:val="69F0323B"/>
    <w:rsid w:val="7E8E2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4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Pr>
      <w:i/>
    </w:rPr>
  </w:style>
  <w:style w:type="paragraph" w:styleId="a7">
    <w:name w:val="List Paragraph"/>
    <w:basedOn w:val="a"/>
    <w:link w:val="Char1"/>
    <w:uiPriority w:val="99"/>
    <w:qFormat/>
    <w:pPr>
      <w:adjustRightInd w:val="0"/>
      <w:snapToGrid w:val="0"/>
      <w:spacing w:line="360" w:lineRule="auto"/>
      <w:ind w:firstLineChars="200" w:firstLine="200"/>
    </w:pPr>
    <w:rPr>
      <w:rFonts w:ascii="Calibri" w:eastAsia="宋体" w:hAnsi="Calibri" w:cs="Times New Roman"/>
      <w:sz w:val="24"/>
    </w:rPr>
  </w:style>
  <w:style w:type="character" w:customStyle="1" w:styleId="Char1">
    <w:name w:val="列出段落 Char"/>
    <w:link w:val="a7"/>
    <w:uiPriority w:val="99"/>
    <w:qFormat/>
    <w:locked/>
    <w:rPr>
      <w:rFonts w:ascii="Calibri" w:eastAsia="宋体" w:hAnsi="Calibri" w:cs="Times New Roman"/>
      <w:sz w:val="24"/>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2">
    <w:name w:val="列出段落2"/>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Pr>
      <w:i/>
    </w:rPr>
  </w:style>
  <w:style w:type="paragraph" w:styleId="a7">
    <w:name w:val="List Paragraph"/>
    <w:basedOn w:val="a"/>
    <w:link w:val="Char1"/>
    <w:uiPriority w:val="99"/>
    <w:qFormat/>
    <w:pPr>
      <w:adjustRightInd w:val="0"/>
      <w:snapToGrid w:val="0"/>
      <w:spacing w:line="360" w:lineRule="auto"/>
      <w:ind w:firstLineChars="200" w:firstLine="200"/>
    </w:pPr>
    <w:rPr>
      <w:rFonts w:ascii="Calibri" w:eastAsia="宋体" w:hAnsi="Calibri" w:cs="Times New Roman"/>
      <w:sz w:val="24"/>
    </w:rPr>
  </w:style>
  <w:style w:type="character" w:customStyle="1" w:styleId="Char1">
    <w:name w:val="列出段落 Char"/>
    <w:link w:val="a7"/>
    <w:uiPriority w:val="99"/>
    <w:qFormat/>
    <w:locked/>
    <w:rPr>
      <w:rFonts w:ascii="Calibri" w:eastAsia="宋体" w:hAnsi="Calibri" w:cs="Times New Roman"/>
      <w:sz w:val="24"/>
    </w:rPr>
  </w:style>
  <w:style w:type="paragraph" w:customStyle="1" w:styleId="Default">
    <w:name w:val="Default"/>
    <w:qFormat/>
    <w:pPr>
      <w:widowControl w:val="0"/>
      <w:autoSpaceDE w:val="0"/>
      <w:autoSpaceDN w:val="0"/>
      <w:adjustRightInd w:val="0"/>
    </w:pPr>
    <w:rPr>
      <w:rFonts w:ascii="宋体" w:eastAsiaTheme="minorEastAsia" w:hAnsi="宋体" w:cs="宋体"/>
      <w:color w:val="00000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customStyle="1" w:styleId="2">
    <w:name w:val="列出段落2"/>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350</Words>
  <Characters>1995</Characters>
  <Application>Microsoft Office Word</Application>
  <DocSecurity>0</DocSecurity>
  <Lines>16</Lines>
  <Paragraphs>4</Paragraphs>
  <ScaleCrop>false</ScaleCrop>
  <Company>Microsoft</Company>
  <LinksUpToDate>false</LinksUpToDate>
  <CharactersWithSpaces>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梁国龙</dc:creator>
  <cp:lastModifiedBy>pc</cp:lastModifiedBy>
  <cp:revision>3</cp:revision>
  <dcterms:created xsi:type="dcterms:W3CDTF">2024-11-26T07:25:00Z</dcterms:created>
  <dcterms:modified xsi:type="dcterms:W3CDTF">2024-11-26T07:27:00Z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53B3F3B98CD84C9D8FC80C41027C7010_13</vt:lpwstr>
  </property>
</Properties>
</file>