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center"/>
        <w:rPr>
          <w:rFonts w:ascii="方正小标宋简体" w:hAnsi="宋体" w:eastAsia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color w:val="000000"/>
          <w:sz w:val="44"/>
          <w:szCs w:val="44"/>
          <w:lang w:eastAsia="zh-CN"/>
        </w:rPr>
        <w:t>广州市固体废物管理中心搬运服务项目</w:t>
      </w:r>
    </w:p>
    <w:p>
      <w:pPr>
        <w:pStyle w:val="6"/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color w:val="000000"/>
          <w:sz w:val="44"/>
          <w:szCs w:val="44"/>
          <w:lang w:eastAsia="zh-CN"/>
        </w:rPr>
        <w:t>采购需求书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8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一、项目基本信息 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1.项目名称：广州市固体废物管理中心搬运服务项目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2.预算金额（最高限价）：</w:t>
      </w:r>
      <w:r>
        <w:rPr>
          <w:rFonts w:hint="eastAsia" w:ascii="仿宋_GB2312" w:eastAsia="仿宋_GB2312"/>
          <w:sz w:val="32"/>
          <w:szCs w:val="32"/>
        </w:rPr>
        <w:t>￥40000.00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元（按实际车次及人工进行结算，付款前服务供应商应提供费用详细表及相应增值税普通发票）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3.项目联系人及电话：</w:t>
      </w:r>
      <w:r>
        <w:rPr>
          <w:rFonts w:hint="eastAsia" w:ascii="仿宋_GB2312" w:eastAsia="仿宋_GB2312"/>
          <w:sz w:val="32"/>
          <w:szCs w:val="32"/>
        </w:rPr>
        <w:t>曾小姐020-83203686，</w:t>
      </w:r>
    </w:p>
    <w:p>
      <w:pPr>
        <w:pStyle w:val="8"/>
        <w:ind w:firstLine="3840" w:firstLineChars="1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郑小姐020-83203685</w:t>
      </w:r>
    </w:p>
    <w:p>
      <w:pPr>
        <w:pStyle w:val="8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二、供应商资格条件及要求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1.供应商应具备《中华人民共和国政府采购法》第二十二条规定的条件。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2.供应商要求为国内独立的事业单位法人或独立企业法人（以中华人民共和国事业单位法人证书或企业法人营业执照为准）。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3.供应商须具有搬运服务相应资质。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</w:t>
      </w:r>
      <w:r>
        <w:rPr>
          <w:rFonts w:hint="eastAsia" w:ascii="仿宋_GB2312" w:hAnsi="Times New Roman" w:eastAsia="仿宋_GB2312"/>
          <w:sz w:val="32"/>
          <w:szCs w:val="32"/>
        </w:rPr>
        <w:t>供应商须提供近3年来同类项目经验及服务实施方案。</w:t>
      </w:r>
    </w:p>
    <w:p>
      <w:pPr>
        <w:pStyle w:val="8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三、采购需求内容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（一）实施时间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预计2024年12月初。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（二）实施地点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8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搬出地址：广州市环市中路311号11楼1101室、12楼1209室、14楼1405室及15楼（1501-1509室）</w:t>
      </w:r>
    </w:p>
    <w:p>
      <w:pPr>
        <w:pStyle w:val="8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搬入地址：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广州市荔湾区环市西路75号之二民安大厦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（三）实施内容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原办公楼内办公家具、办公设备、文件资料、办公用品和档案、资料等搬至新办公楼，预需：容量1.5吨厢式中型货车，工作预计需20名搬运工人，周期1-2天。（新办公楼1楼安装有1台小型电梯，大件家具需人工搬抬。楼层区间</w:t>
      </w:r>
      <w:r>
        <w:rPr>
          <w:rFonts w:hint="eastAsia" w:ascii="仿宋_GB2312" w:eastAsia="仿宋_GB2312"/>
          <w:sz w:val="32"/>
          <w:szCs w:val="32"/>
        </w:rPr>
        <w:t>：四至九楼）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2.少</w:t>
      </w:r>
      <w:r>
        <w:rPr>
          <w:rFonts w:hint="eastAsia" w:ascii="仿宋_GB2312" w:eastAsia="仿宋_GB2312"/>
          <w:sz w:val="32"/>
          <w:szCs w:val="32"/>
        </w:rPr>
        <w:t>部分办公家具拆装（3张中班台、2个四门文件资料柜）、维护维修。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部分办公家具、办公设备、文件资料等需提供打包物资如：纸箱、彩色标签纸、记号笔、泡沫、包装袋、打包机等。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4.新、旧办公楼3台电梯防</w:t>
      </w:r>
      <w:r>
        <w:rPr>
          <w:rFonts w:hint="eastAsia" w:ascii="仿宋_GB2312" w:hAnsi="Times New Roman" w:eastAsia="仿宋_GB2312" w:cs="Times New Roman"/>
          <w:sz w:val="32"/>
          <w:szCs w:val="32"/>
        </w:rPr>
        <w:t>磕碰保护包装。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根据实际需要所产生的其他搬运工作。</w:t>
      </w:r>
    </w:p>
    <w:p>
      <w:pPr>
        <w:pStyle w:val="8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四、服务要求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1.搬运前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服务供应商可联系现场察看了解实际场地情况和项目需求，了解项目实施过程中可能涉及的相关细节，测量并详细了解实际需求、确定搬运方式等。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2.搬运中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（1）服务供应商需根据采购方要求对办公家具、办公设备、文件资料等按包装箱上的标注摆放到指定位置。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（2）搬运过程中，要做好物品及场地保护，避免磕碰，保证物品、场地完好无损。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（3）办公家具及设备等如需拆卸，拆卸中要使用合适的工具，确保办公家具及设备完好。拆卸时必须做好标志标记、保护措施和详细记录。拆卸前制定好拆卸顺序并做好安装人员的技术交底。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（4）如发现个别搬运物品有质量问题，应在搬运前让委托方工作人员现场确认；一旦搬运，发生划破损伤、变形等影响使用效果的，全部由服务供应商负责修复或调整到位。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3.服务供应商指定1名固定搬运主管与委托方对接协调全过程搬运工作，负责与搬运操作人员的工作交底，落实搬运作业安全措施。</w:t>
      </w:r>
    </w:p>
    <w:p>
      <w:pPr>
        <w:pStyle w:val="8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4.搬运全过程中，搬运工作人员的人身安全由服务供应商负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责，委托方不承担任何责任。</w:t>
      </w:r>
    </w:p>
    <w:p>
      <w:pPr>
        <w:pStyle w:val="8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五、服务验收标准</w:t>
      </w:r>
    </w:p>
    <w:p>
      <w:pPr>
        <w:pStyle w:val="8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委托方</w:t>
      </w:r>
      <w:r>
        <w:rPr>
          <w:rFonts w:hint="eastAsia" w:ascii="仿宋_GB2312" w:eastAsia="仿宋_GB2312"/>
          <w:sz w:val="32"/>
          <w:szCs w:val="32"/>
        </w:rPr>
        <w:t>规定期限内将办公家具、设备及档案资料等物资安全搬运至指定地点。搬运后办公家具、设备及档案资料等物资和涉及场地无缺少、无损坏。</w:t>
      </w:r>
    </w:p>
    <w:p>
      <w:pPr>
        <w:pStyle w:val="8"/>
        <w:rPr>
          <w:rFonts w:ascii="仿宋_GB2312" w:eastAsia="仿宋_GB2312"/>
          <w:sz w:val="32"/>
          <w:szCs w:val="32"/>
        </w:rPr>
      </w:pPr>
    </w:p>
    <w:p>
      <w:pPr>
        <w:pStyle w:val="8"/>
        <w:rPr>
          <w:rFonts w:ascii="仿宋_GB2312" w:hAnsi="Verdana" w:eastAsia="仿宋_GB2312"/>
          <w:sz w:val="32"/>
          <w:szCs w:val="32"/>
        </w:rPr>
      </w:pPr>
    </w:p>
    <w:p>
      <w:pPr>
        <w:pStyle w:val="8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altName w:val="Noto Sans Syriac Eastern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709"/>
    <w:rsid w:val="000568AE"/>
    <w:rsid w:val="0007023E"/>
    <w:rsid w:val="001275C0"/>
    <w:rsid w:val="00127FA5"/>
    <w:rsid w:val="00131632"/>
    <w:rsid w:val="001E54A7"/>
    <w:rsid w:val="0025328E"/>
    <w:rsid w:val="002B299A"/>
    <w:rsid w:val="0030087C"/>
    <w:rsid w:val="003710D4"/>
    <w:rsid w:val="00461E2E"/>
    <w:rsid w:val="004625A2"/>
    <w:rsid w:val="004D150C"/>
    <w:rsid w:val="006B5C2E"/>
    <w:rsid w:val="0074480E"/>
    <w:rsid w:val="007A2C16"/>
    <w:rsid w:val="007B6709"/>
    <w:rsid w:val="008A4635"/>
    <w:rsid w:val="008A6152"/>
    <w:rsid w:val="00A3474F"/>
    <w:rsid w:val="00A41F1A"/>
    <w:rsid w:val="00AE4B66"/>
    <w:rsid w:val="00B04EDB"/>
    <w:rsid w:val="00B268EB"/>
    <w:rsid w:val="00B75A40"/>
    <w:rsid w:val="00BA0F1E"/>
    <w:rsid w:val="00BE615B"/>
    <w:rsid w:val="00BF22DB"/>
    <w:rsid w:val="00C12836"/>
    <w:rsid w:val="00C40D84"/>
    <w:rsid w:val="00C60405"/>
    <w:rsid w:val="00CB506E"/>
    <w:rsid w:val="00D249AD"/>
    <w:rsid w:val="00D43C2C"/>
    <w:rsid w:val="00D7013A"/>
    <w:rsid w:val="00DC3CA7"/>
    <w:rsid w:val="00F71982"/>
    <w:rsid w:val="1F797C08"/>
    <w:rsid w:val="5ADEEBCC"/>
    <w:rsid w:val="5F1F9D31"/>
    <w:rsid w:val="77E57F70"/>
    <w:rsid w:val="7FFFD09F"/>
    <w:rsid w:val="B5FF05DD"/>
    <w:rsid w:val="FE57A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Section Heading"/>
    <w:basedOn w:val="1"/>
    <w:qFormat/>
    <w:uiPriority w:val="0"/>
    <w:pPr>
      <w:widowControl/>
      <w:jc w:val="left"/>
    </w:pPr>
    <w:rPr>
      <w:rFonts w:ascii="Book Antiqua" w:hAnsi="Book Antiqua" w:eastAsia="宋体" w:cs="Times New Roman"/>
      <w:b/>
      <w:kern w:val="0"/>
      <w:sz w:val="24"/>
      <w:szCs w:val="20"/>
      <w:lang w:eastAsia="en-US"/>
    </w:rPr>
  </w:style>
  <w:style w:type="paragraph" w:customStyle="1" w:styleId="7">
    <w:name w:val="narrat style"/>
    <w:basedOn w:val="6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181</Words>
  <Characters>1032</Characters>
  <Lines>8</Lines>
  <Paragraphs>2</Paragraphs>
  <TotalTime>60</TotalTime>
  <ScaleCrop>false</ScaleCrop>
  <LinksUpToDate>false</LinksUpToDate>
  <CharactersWithSpaces>1211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2024-10-10T17:46:00Z</dcterms:created>
  <dc:creator>曾隽</dc:creator>
  <cp:lastModifiedBy>huawei</cp:lastModifiedBy>
  <dcterms:modified xsi:type="dcterms:W3CDTF">2024-10-18T15:15:16Z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