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CellSpacing w:w="0" w:type="dxa"/>
        <w:shd w:val="clear" w:color="auto" w:fill="auto"/>
        <w:tblLayout w:type="autofit"/>
        <w:tblCellMar>
          <w:top w:w="0" w:type="dxa"/>
          <w:left w:w="0" w:type="dxa"/>
          <w:bottom w:w="0" w:type="dxa"/>
          <w:right w:w="0" w:type="dxa"/>
        </w:tblCellMar>
      </w:tblPr>
      <w:tblGrid>
        <w:gridCol w:w="13958"/>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3"/>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2"/>
              <w:gridCol w:w="4069"/>
              <w:gridCol w:w="1910"/>
              <w:gridCol w:w="1434"/>
              <w:gridCol w:w="1434"/>
              <w:gridCol w:w="1910"/>
              <w:gridCol w:w="2029"/>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穗环法罚【2020】2号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法人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仿宋" w:hAnsi="仿宋" w:eastAsia="仿宋" w:cs="仿宋"/>
                      <w:i w:val="0"/>
                      <w:caps w:val="0"/>
                      <w:color w:val="000000"/>
                      <w:spacing w:val="0"/>
                      <w:sz w:val="32"/>
                      <w:szCs w:val="32"/>
                    </w:rPr>
                    <w:t> </w:t>
                  </w:r>
                  <w:r>
                    <w:rPr>
                      <w:rFonts w:hint="eastAsia" w:ascii="仿宋" w:hAnsi="仿宋" w:eastAsia="仿宋" w:cs="仿宋"/>
                      <w:i w:val="0"/>
                      <w:caps w:val="0"/>
                      <w:color w:val="000000"/>
                      <w:spacing w:val="0"/>
                      <w:sz w:val="18"/>
                      <w:szCs w:val="18"/>
                    </w:rPr>
                    <w:t xml:space="preserve"> </w:t>
                  </w:r>
                  <w:r>
                    <w:rPr>
                      <w:rFonts w:hint="eastAsia" w:asciiTheme="minorEastAsia" w:hAnsiTheme="minorEastAsia" w:eastAsiaTheme="minorEastAsia" w:cstheme="minorEastAsia"/>
                      <w:i w:val="0"/>
                      <w:caps w:val="0"/>
                      <w:color w:val="000000"/>
                      <w:spacing w:val="0"/>
                      <w:sz w:val="18"/>
                      <w:szCs w:val="18"/>
                    </w:rPr>
                    <w:t>经我局执法支队2019年4月9日、4月15日调查发现，当事人在未依法报批建设项目环境影响报告表，未配套建设环境保护设施的情况下，于2017年10月建成1间注塑车间（命名为I3车间，设有6台注塑机等生产设备）并投入生产使用，至调查时尚未建成需要配套建设的环境保护设施。</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建设项目环境保护管理条例》：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 《建设项目环境保护管理条例》第二十三条第一款</w:t>
                  </w:r>
                  <w:bookmarkStart w:id="0" w:name="_GoBack"/>
                  <w:bookmarkEnd w:id="0"/>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right"/>
                    <w:rPr>
                      <w:rFonts w:hint="eastAsia" w:ascii="宋体"/>
                      <w:color w:val="102401"/>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ascii="宋体" w:hAnsi="宋体" w:eastAsia="宋体" w:cs="宋体"/>
                      <w:color w:val="102401"/>
                      <w:kern w:val="0"/>
                      <w:sz w:val="18"/>
                      <w:szCs w:val="18"/>
                      <w:lang w:val="en-US" w:eastAsia="zh-CN" w:bidi="ar"/>
                    </w:rPr>
                    <w:t>914401156187043330</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陈伟聪</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ascii="宋体" w:hAnsi="宋体" w:eastAsia="宋体" w:cs="宋体"/>
                      <w:color w:val="102401"/>
                      <w:kern w:val="0"/>
                      <w:sz w:val="18"/>
                      <w:szCs w:val="18"/>
                      <w:lang w:val="en-US" w:eastAsia="zh-CN" w:bidi="ar"/>
                    </w:rPr>
                    <w:t>914401156187043330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《建设项目环境保护管理条例》：建设单位在环境保护设施验收过程中，应当如实查验、监测、记载建设项目环境保护设施的建设和调试情况，不得弄虚作假； 编制环境影响报告书、环境影响报告表的建设项目，其配套建设的环境保护设施经验收合格，方可投入生产或者使用；未经验收或者验收不合格的，不得投入生产或者使用。前款规定的建设项目投入生产或者使用后，应当按照国务院环境保护行政主管部门的规定开展环境影响后评价。 《建设项目环境保护管理条例》第十七条第二款、第十九条第一款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default" w:eastAsiaTheme="minorEastAsia"/>
                      <w:color w:val="102401"/>
                      <w:sz w:val="18"/>
                      <w:szCs w:val="18"/>
                      <w:lang w:val="en-US" w:eastAsia="zh-CN"/>
                    </w:rPr>
                  </w:pPr>
                  <w:r>
                    <w:rPr>
                      <w:rFonts w:hint="eastAsia"/>
                      <w:color w:val="102401"/>
                      <w:sz w:val="18"/>
                      <w:szCs w:val="18"/>
                      <w:lang w:val="en-US" w:eastAsia="zh-CN"/>
                    </w:rPr>
                    <w:t>60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2020/05/18</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仿宋" w:hAnsi="仿宋" w:eastAsia="仿宋" w:cs="仿宋"/>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w:t>
                  </w:r>
                </w:p>
              </w:tc>
            </w:tr>
          </w:tbl>
          <w:p>
            <w:pPr>
              <w:jc w:val="center"/>
              <w:rPr>
                <w:rFonts w:ascii="微软雅黑" w:hAnsi="微软雅黑" w:eastAsia="微软雅黑" w:cs="微软雅黑"/>
                <w:i w:val="0"/>
                <w:caps w:val="0"/>
                <w:color w:val="000000"/>
                <w:spacing w:val="0"/>
                <w:sz w:val="27"/>
                <w:szCs w:val="27"/>
              </w:rPr>
            </w:pPr>
          </w:p>
        </w:tc>
      </w:tr>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Style w:val="5"/>
                <w:rFonts w:hint="eastAsia" w:ascii="微软雅黑" w:hAnsi="微软雅黑" w:eastAsia="微软雅黑" w:cs="微软雅黑"/>
                <w:i w:val="0"/>
                <w:caps w:val="0"/>
                <w:color w:val="000000"/>
                <w:spacing w:val="0"/>
                <w:kern w:val="0"/>
                <w:sz w:val="32"/>
                <w:szCs w:val="32"/>
                <w:lang w:val="en-US" w:eastAsia="zh-CN" w:bidi="ar"/>
              </w:rPr>
              <w:t>全文信息</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ascii="仿宋_GB2312" w:hAnsi="微软雅黑" w:eastAsia="仿宋_GB2312" w:cs="仿宋_GB2312"/>
                <w:i w:val="0"/>
                <w:caps w:val="0"/>
                <w:color w:val="000000"/>
                <w:spacing w:val="0"/>
                <w:sz w:val="32"/>
                <w:szCs w:val="32"/>
              </w:rPr>
              <w:t>穗环法罚〔</w:t>
            </w:r>
            <w:r>
              <w:rPr>
                <w:rFonts w:hint="eastAsia" w:ascii="仿宋" w:hAnsi="仿宋" w:eastAsia="仿宋" w:cs="仿宋"/>
                <w:i w:val="0"/>
                <w:caps w:val="0"/>
                <w:color w:val="000000"/>
                <w:spacing w:val="0"/>
                <w:sz w:val="32"/>
                <w:szCs w:val="32"/>
              </w:rPr>
              <w:t>2020〕 2</w:t>
            </w:r>
            <w:r>
              <w:rPr>
                <w:rFonts w:hint="default" w:ascii="仿宋_GB2312" w:hAnsi="微软雅黑" w:eastAsia="仿宋_GB2312" w:cs="仿宋_GB2312"/>
                <w:i w:val="0"/>
                <w:caps w:val="0"/>
                <w:color w:val="000000"/>
                <w:spacing w:val="0"/>
                <w:sz w:val="32"/>
                <w:szCs w:val="32"/>
              </w:rPr>
              <w:t>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center"/>
            </w:pPr>
            <w:r>
              <w:rPr>
                <w:rFonts w:ascii="方正小标宋简体" w:hAnsi="方正小标宋简体" w:eastAsia="方正小标宋简体" w:cs="方正小标宋简体"/>
                <w:i w:val="0"/>
                <w:caps w:val="0"/>
                <w:color w:val="000000"/>
                <w:spacing w:val="0"/>
                <w:sz w:val="44"/>
                <w:szCs w:val="44"/>
              </w:rPr>
              <w:t>行政处罚决定书</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微软雅黑" w:eastAsia="仿宋_GB2312" w:cs="仿宋_GB2312"/>
                <w:i w:val="0"/>
                <w:caps w:val="0"/>
                <w:color w:val="000000"/>
                <w:spacing w:val="0"/>
                <w:sz w:val="32"/>
                <w:szCs w:val="32"/>
              </w:rPr>
              <w:t>当事人：番禺精美五金塑料制品有限公司</w:t>
            </w:r>
          </w:p>
          <w:p>
            <w:pPr>
              <w:pStyle w:val="2"/>
              <w:keepNext w:val="0"/>
              <w:keepLines w:val="0"/>
              <w:widowControl/>
              <w:suppressLineNumbers w:val="0"/>
              <w:ind w:left="0" w:right="0"/>
              <w:jc w:val="both"/>
            </w:pPr>
            <w:r>
              <w:rPr>
                <w:rFonts w:hint="default" w:ascii="仿宋_GB2312" w:hAnsi="微软雅黑" w:eastAsia="仿宋_GB2312" w:cs="仿宋_GB2312"/>
                <w:i w:val="0"/>
                <w:caps w:val="0"/>
                <w:color w:val="000000"/>
                <w:spacing w:val="0"/>
                <w:sz w:val="32"/>
                <w:szCs w:val="32"/>
              </w:rPr>
              <w:t>统一社会信用代码：914401156187043330</w:t>
            </w:r>
          </w:p>
          <w:p>
            <w:pPr>
              <w:pStyle w:val="2"/>
              <w:keepNext w:val="0"/>
              <w:keepLines w:val="0"/>
              <w:widowControl/>
              <w:suppressLineNumbers w:val="0"/>
              <w:ind w:left="0" w:right="0"/>
              <w:jc w:val="both"/>
            </w:pPr>
            <w:r>
              <w:rPr>
                <w:rFonts w:hint="default" w:ascii="仿宋_GB2312" w:hAnsi="微软雅黑" w:eastAsia="仿宋_GB2312" w:cs="仿宋_GB2312"/>
                <w:i w:val="0"/>
                <w:caps w:val="0"/>
                <w:color w:val="000000"/>
                <w:spacing w:val="0"/>
                <w:sz w:val="32"/>
                <w:szCs w:val="32"/>
              </w:rPr>
              <w:t>地</w:t>
            </w:r>
            <w:r>
              <w:rPr>
                <w:rFonts w:hint="eastAsia" w:ascii="微软雅黑" w:hAnsi="微软雅黑" w:eastAsia="微软雅黑" w:cs="微软雅黑"/>
                <w:i w:val="0"/>
                <w:caps w:val="0"/>
                <w:color w:val="000000"/>
                <w:spacing w:val="0"/>
                <w:sz w:val="32"/>
                <w:szCs w:val="32"/>
              </w:rPr>
              <w:t>  </w:t>
            </w:r>
            <w:r>
              <w:rPr>
                <w:rFonts w:hint="default" w:ascii="仿宋_GB2312" w:hAnsi="微软雅黑" w:eastAsia="仿宋_GB2312" w:cs="仿宋_GB2312"/>
                <w:i w:val="0"/>
                <w:caps w:val="0"/>
                <w:color w:val="000000"/>
                <w:spacing w:val="0"/>
                <w:sz w:val="32"/>
                <w:szCs w:val="32"/>
              </w:rPr>
              <w:t>址：广州市南沙区横沥镇番中公路横沥段2号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经我局执法支队2019年4月9日、4月15日调查发现，当事人在未依法报批建设项目环境影响报告表，未配套建设环境保护设施的情况下，于2017年10月建成1间注塑车间（命名为I3车间，设有6台注塑机等生产设备）并投入生产使用，至调查时尚未建成需要配套建设的环境保护设施。</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以上事实，有《现场检查笔录</w:t>
            </w:r>
            <w:r>
              <w:rPr>
                <w:rFonts w:hint="eastAsia" w:ascii="仿宋" w:hAnsi="仿宋" w:eastAsia="仿宋" w:cs="仿宋"/>
                <w:i w:val="0"/>
                <w:caps w:val="0"/>
                <w:color w:val="000000"/>
                <w:spacing w:val="0"/>
                <w:sz w:val="21"/>
                <w:szCs w:val="21"/>
              </w:rPr>
              <w:t> </w:t>
            </w:r>
            <w:r>
              <w:rPr>
                <w:rFonts w:hint="eastAsia" w:ascii="仿宋" w:hAnsi="仿宋" w:eastAsia="仿宋" w:cs="仿宋"/>
                <w:i w:val="0"/>
                <w:caps w:val="0"/>
                <w:color w:val="000000"/>
                <w:spacing w:val="0"/>
                <w:sz w:val="32"/>
                <w:szCs w:val="32"/>
              </w:rPr>
              <w:t>》、《调查询问笔录》、现场照片等证据为证。</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当事人上述行为违反了《建设项目环境保护管理条例》（国务院令第682号）第十九条第一款的规定。</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2019年7月30日，我局作出《行政处罚听证告知书》（穗环法告〔2019〕29号）并送达。当事人未在规定时限内提交听证申请，也未提交书面申辩意见。另查，当事人于2019年10月10日取得南沙开发区行政审批局关于其注塑生产线扩建项目的环评批复（穗南审批环评〔2019〕253号），其中包括涉案的“I3厂房注塑机6台”，该扩建项目于2019年11月19日至12月17日在国家自主验收信息平台上进行公示。现本案经我局审查结束。</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我局依据《建设项目环境保护管理条例》（国务院令第682号）第二十三条第一款和《广州市规范环境行政处罚自由裁量权规定》附件第2.1.1.2项的规定，作出处罚决定如下：</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罚款60万元。</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2"/>
              <w:keepNext w:val="0"/>
              <w:keepLines w:val="0"/>
              <w:widowControl/>
              <w:suppressLineNumbers w:val="0"/>
              <w:ind w:left="0" w:right="0"/>
              <w:jc w:val="both"/>
              <w:rPr>
                <w:rFonts w:hint="eastAsia" w:ascii="仿宋" w:hAnsi="仿宋" w:eastAsia="仿宋" w:cs="仿宋"/>
              </w:rPr>
            </w:pPr>
            <w:r>
              <w:rPr>
                <w:rFonts w:hint="eastAsia" w:ascii="仿宋" w:hAnsi="仿宋" w:eastAsia="仿宋" w:cs="仿宋"/>
                <w:i w:val="0"/>
                <w:caps w:val="0"/>
                <w:color w:val="000000"/>
                <w:spacing w:val="0"/>
                <w:sz w:val="32"/>
                <w:szCs w:val="32"/>
              </w:rPr>
              <w:t>  如不服上述行政处罚决定，可在接到本决定之日起60日内，向广州市人民政府（地址：越秀区小北路183号金和大厦2楼，电话：83555988）或广东省生态环境厅（地址：天河区龙口西路213号，电话：87533928、87531656）提出行政复议申请，或在6个月内直接向有管辖权的人民法院提起行政诉讼。行政复议、行政诉讼期间内，不得停止本决定的履行。</w:t>
            </w:r>
          </w:p>
          <w:p>
            <w:pPr>
              <w:pStyle w:val="2"/>
              <w:keepNext w:val="0"/>
              <w:keepLines w:val="0"/>
              <w:widowControl/>
              <w:suppressLineNumbers w:val="0"/>
              <w:ind w:left="0" w:right="0"/>
              <w:jc w:val="both"/>
            </w:pPr>
            <w:r>
              <w:rPr>
                <w:rFonts w:hint="default" w:ascii="仿宋_GB2312" w:hAnsi="微软雅黑" w:eastAsia="仿宋_GB2312" w:cs="仿宋_GB2312"/>
                <w:i w:val="0"/>
                <w:caps w:val="0"/>
                <w:color w:val="000000"/>
                <w:spacing w:val="0"/>
                <w:sz w:val="32"/>
                <w:szCs w:val="32"/>
              </w:rPr>
              <w:t>  逾期不履行本处罚决定，我局将申请人民法院强制执行，并每日按罚款额的百分之三加处罚款。</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default" w:ascii="仿宋_GB2312" w:hAnsi="微软雅黑" w:eastAsia="仿宋_GB2312" w:cs="仿宋_GB2312"/>
                <w:i w:val="0"/>
                <w:caps w:val="0"/>
                <w:color w:val="000000"/>
                <w:spacing w:val="0"/>
                <w:sz w:val="32"/>
                <w:szCs w:val="32"/>
              </w:rPr>
              <w:t>广州市生态环境局</w:t>
            </w:r>
          </w:p>
          <w:p>
            <w:pPr>
              <w:pStyle w:val="2"/>
              <w:keepNext w:val="0"/>
              <w:keepLines w:val="0"/>
              <w:widowControl/>
              <w:suppressLineNumbers w:val="0"/>
              <w:ind w:left="0" w:right="0"/>
              <w:jc w:val="right"/>
            </w:pPr>
            <w:r>
              <w:rPr>
                <w:rFonts w:hint="default" w:ascii="仿宋_GB2312" w:hAnsi="微软雅黑" w:eastAsia="仿宋_GB2312" w:cs="仿宋_GB2312"/>
                <w:i w:val="0"/>
                <w:caps w:val="0"/>
                <w:color w:val="000000"/>
                <w:spacing w:val="0"/>
                <w:sz w:val="32"/>
                <w:szCs w:val="32"/>
              </w:rPr>
              <w:t>2020年5月18日</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32"/>
                <w:szCs w:val="32"/>
              </w:rPr>
              <w:t>抄送：环评处、执法支队，市生态环境局南沙区分局。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2AF4"/>
    <w:rsid w:val="0F250AA4"/>
    <w:rsid w:val="233F6E46"/>
    <w:rsid w:val="2F2C0898"/>
    <w:rsid w:val="4163634B"/>
    <w:rsid w:val="41F12AF4"/>
    <w:rsid w:val="475B0CFA"/>
    <w:rsid w:val="5C20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2020-06-04T06:46:00Z</dcterms:created>
  <dc:creator>陈璐</dc:creator>
  <cp:lastModifiedBy>陈璐</cp:lastModifiedBy>
  <dcterms:modified xsi:type="dcterms:W3CDTF">2020-06-30T08:17:40Z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