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/>
            <w:vAlign w:val="center"/>
          </w:tcPr>
          <w:tbl>
            <w:tblPr>
              <w:tblW w:w="13948" w:type="dxa"/>
              <w:jc w:val="center"/>
              <w:tblInd w:w="3" w:type="dxa"/>
              <w:tblBorders>
                <w:top w:val="single" w:color="000000" w:sz="6" w:space="0"/>
                <w:left w:val="single" w:color="000000" w:sz="6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19"/>
              <w:gridCol w:w="3990"/>
              <w:gridCol w:w="1896"/>
              <w:gridCol w:w="1415"/>
              <w:gridCol w:w="1415"/>
              <w:gridCol w:w="1896"/>
              <w:gridCol w:w="2017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行政处罚决定文书号 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穗环法罚【2019】43号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行政相对人类别: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法人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处罚类别: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罚款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违法事实: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经我局执法监察支队2019年3月26日、5月6日调查显示，2019年3月26日当事人在正常生产的情况下，经广东省测试分析研究所（中国广州分析测试中心）监测，废水总排口外排废水的总磷浓度为2.4毫克/升，超过了《钢铁工业水污染排放标准》(GB13456-2012)规定的排放限值（总磷≤2毫克/升）。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处罚依据: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《中华人民共和国水污染防治法》第八十三条第二项及《广州市规范环境行政处罚自由裁量权规定》附件第6.1.2.8项的规定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处罚内容: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详见处罚决定文书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行政相对人名称: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鞍钢联众（广州）不锈钢有限公司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jc w:val="center"/>
              </w:trPr>
              <w:tc>
                <w:tcPr>
                  <w:tcW w:w="1319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行政相对人代码:</w:t>
                  </w:r>
                </w:p>
              </w:tc>
              <w:tc>
                <w:tcPr>
                  <w:tcW w:w="399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189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组织机构代码</w:t>
                  </w:r>
                </w:p>
              </w:tc>
              <w:tc>
                <w:tcPr>
                  <w:tcW w:w="14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工商登记码</w:t>
                  </w:r>
                </w:p>
              </w:tc>
              <w:tc>
                <w:tcPr>
                  <w:tcW w:w="14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税务登记号</w:t>
                  </w:r>
                </w:p>
              </w:tc>
              <w:tc>
                <w:tcPr>
                  <w:tcW w:w="189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事业单位证书号</w:t>
                  </w:r>
                </w:p>
              </w:tc>
              <w:tc>
                <w:tcPr>
                  <w:tcW w:w="20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社会组织登记证号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  <w:tc>
                <w:tcPr>
                  <w:tcW w:w="399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center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102401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91440116734930290U</w:t>
                  </w:r>
                </w:p>
              </w:tc>
              <w:tc>
                <w:tcPr>
                  <w:tcW w:w="189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  <w:tc>
                <w:tcPr>
                  <w:tcW w:w="201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法人代表姓名: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余自甦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法定代表人证件号码: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102401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无。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证件类型: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证件号码: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违法行为类型: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《中华人民共和国水污染防治法》第十条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罚款金额（万元）: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没收违法所得、没收非法财物的金额（万元）: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暂扣或吊销证照名称及编号: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color w:val="102401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处罚决定日期: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2019/11/19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处罚有效期: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2099/12/31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公示截止期: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2099/12/31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处罚机关: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广州市生态环境局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处罚机关统一社会信用代码: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11440100MB2C93184J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数据来源单位: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广州市生态环境局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数据来源单位统一社会信用代码: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11440100MB2C93184J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31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righ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备注:</w:t>
                  </w:r>
                </w:p>
              </w:tc>
              <w:tc>
                <w:tcPr>
                  <w:tcW w:w="12629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color w:val="102401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全文信息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ind w:left="0" w:right="0"/>
        <w:jc w:val="righ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穗环法罚〔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 xml:space="preserve"> 43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行政处罚决定书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当事人：鞍钢联众（广州）不锈钢有限公司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统一社会信用代码：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91440116734930290U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地址：广州经济技术开发区东区联广路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经我局执法监察支队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日调查显示，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日当事人在正常生产的情况下，经广东省测试分析研究所（中国广州分析测试中心）监测，废水总排口外排废水的总磷浓度为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2.4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毫克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/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升，超过了《钢铁工业水污染物排放标准》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(GB13456-2012)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规定的排放限值（总磷≤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毫克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/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升）。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以上事实，有《监测报告》《调查询问笔录》《现场检查笔录》等证据为证。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当事人上述行为违反了《中华人民共和国水污染防治法》第十条的规定。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日，我局作出《行政处罚听证告知书》（穗环法告〔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34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号）并送达。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日，当事人向我局提出书面陈述申辩意见及听证申请。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日，我局依法组织召开听证会。当事人申辩如下：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、生产工艺产生的废水中并不存在总磷，废水总排口中的总磷来源于生物脱硝系统所投加的营养源磷酸，并不存在过量投加磷酸导致总磷超标的主观意愿。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、原磷酸投加泵投加方式精度不足，立即将磷酸投加泵更换为了精度更高的离心泵。根据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日的复测结果显示，废水总排口各项指标均已达标。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、总排口废水后端排入市政污水管网，最终进入东区水质净化厂进行处理，本次少量的总磷排放并未对外界环境造成任何危害影响。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、此次废水总磷浓度超标持续时间较短并得以及时纠正，对外界环境亦未造成任何危害影响。经审理，我局部分采纳当事人的申辩意见。现本案经我局审查结束。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我局依据《中华人民共和国水污染防治法》第八十三条第二项及《广州市规范环境行政处罚自由裁量权规定》附件第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6.1.2.8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项的规定，作出处罚决定如下：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罚款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万元。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限当事人在收到本处罚决定书之日起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广东华兴银行、创兴银行、浙商银行、渤海银行、珠海华润银行、九江银行），收入项目编码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3124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如不服上述行政处罚决定，可在接到本决定之日起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60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日内，向广州市人民政府（地址：越秀区小北路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183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号金和大厦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楼，电话：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83555988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）或广东省生态环境厅（地址：天河区龙口西路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213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号，电话：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87533928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87531656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）提出行政复议申请，或在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个月内直接向有管辖权的人民法院提起行政诉讼。行政复议、行政诉讼期间内，不得停止本决定的履行。</w:t>
      </w:r>
    </w:p>
    <w:p>
      <w:pPr>
        <w:pStyle w:val="2"/>
        <w:keepNext w:val="0"/>
        <w:keepLines w:val="0"/>
        <w:widowControl/>
        <w:suppressLineNumbers w:val="0"/>
        <w:ind w:left="0" w:right="0" w:firstLine="644" w:firstLineChars="2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逾期不履行本处罚决定，我局将申请人民法院强制执行，并每日按罚款额的百分之三加处罚款。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both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right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广州市生态环境局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righ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left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left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抄送：局水处、监测处、执法监察支队，黄埔区分局。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AndChars" w:linePitch="348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7291A"/>
    <w:rsid w:val="268D0943"/>
    <w:rsid w:val="449A4B46"/>
    <w:rsid w:val="4F0B1F11"/>
    <w:rsid w:val="5B744FC8"/>
    <w:rsid w:val="6207291A"/>
    <w:rsid w:val="691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2019-11-29T02:46:00Z</dcterms:created>
  <dc:creator>黄文宇</dc:creator>
  <cp:lastModifiedBy>黄文宇</cp:lastModifiedBy>
  <dcterms:modified xsi:type="dcterms:W3CDTF">2019-11-29T02:49:28Z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